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  <w:rPr>
          <w:rFonts w:hint="cs"/>
          <w:lang w:bidi="fa-IR"/>
        </w:rPr>
      </w:pPr>
    </w:p>
    <w:p w14:paraId="70D65E8A" w14:textId="69C257A1" w:rsidR="00E83D0E" w:rsidRDefault="00E83D0E" w:rsidP="00682A09">
      <w:pPr>
        <w:ind w:firstLine="0"/>
        <w:jc w:val="center"/>
        <w:rPr>
          <w:rtl/>
        </w:rPr>
      </w:pPr>
      <w:r w:rsidRPr="00E83D0E">
        <w:rPr>
          <w:rtl/>
        </w:rPr>
        <w:t>بسم الله الرحمن الرحيم</w:t>
      </w:r>
    </w:p>
    <w:p w14:paraId="4F60224A" w14:textId="277B240C" w:rsidR="003D2E68" w:rsidRDefault="003D2E68" w:rsidP="003D2E68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3145D572" w14:textId="7499B603" w:rsidR="00BC7B92" w:rsidRDefault="00BC7B92" w:rsidP="00BC7B92">
      <w:pPr>
        <w:rPr>
          <w:rtl/>
        </w:rPr>
      </w:pPr>
      <w:r w:rsidRPr="00BC7B92">
        <w:rPr>
          <w:rtl/>
        </w:rPr>
        <w:t>كان</w:t>
      </w:r>
      <w:r w:rsidR="006737F6">
        <w:rPr>
          <w:rFonts w:hint="cs"/>
          <w:rtl/>
        </w:rPr>
        <w:t xml:space="preserve"> البحث حول</w:t>
      </w:r>
      <w:r w:rsidRPr="00BC7B92">
        <w:rPr>
          <w:rtl/>
        </w:rPr>
        <w:t xml:space="preserve"> الصورة الثالثة من الصور الت</w:t>
      </w:r>
      <w:r>
        <w:rPr>
          <w:rFonts w:hint="cs"/>
          <w:rtl/>
        </w:rPr>
        <w:t>ي</w:t>
      </w:r>
      <w:r w:rsidRPr="00BC7B92">
        <w:rPr>
          <w:rtl/>
        </w:rPr>
        <w:t xml:space="preserve"> </w:t>
      </w:r>
      <w:r>
        <w:rPr>
          <w:rFonts w:hint="cs"/>
          <w:rtl/>
        </w:rPr>
        <w:t xml:space="preserve">طرحها </w:t>
      </w:r>
      <w:r w:rsidRPr="00BC7B92">
        <w:rPr>
          <w:rtl/>
        </w:rPr>
        <w:t xml:space="preserve">أستاذنا الشهيد رضوان الله تعالى </w:t>
      </w:r>
      <w:r>
        <w:rPr>
          <w:rFonts w:hint="cs"/>
          <w:rtl/>
        </w:rPr>
        <w:t xml:space="preserve">عليه </w:t>
      </w:r>
      <w:r w:rsidRPr="00BC7B92">
        <w:rPr>
          <w:rtl/>
        </w:rPr>
        <w:t>لوجود أصل مؤمّن واحد في أحد طرفي العلم الإجماليّ وعدم وجود أصل مؤمّن في مقابله في الطرف الآخر</w:t>
      </w:r>
      <w:r>
        <w:rPr>
          <w:rFonts w:hint="cs"/>
          <w:rtl/>
        </w:rPr>
        <w:t>،</w:t>
      </w:r>
      <w:r w:rsidRPr="00BC7B92">
        <w:rPr>
          <w:rtl/>
        </w:rPr>
        <w:t xml:space="preserve"> </w:t>
      </w:r>
      <w:r w:rsidR="006737F6" w:rsidRPr="00BC7B92">
        <w:rPr>
          <w:rFonts w:hint="cs"/>
          <w:rtl/>
        </w:rPr>
        <w:t>و</w:t>
      </w:r>
      <w:r w:rsidR="006737F6">
        <w:rPr>
          <w:rFonts w:hint="cs"/>
          <w:rtl/>
        </w:rPr>
        <w:t>بالنتيجة</w:t>
      </w:r>
      <w:r w:rsidRPr="00BC7B92">
        <w:rPr>
          <w:rtl/>
        </w:rPr>
        <w:t xml:space="preserve"> أنّ </w:t>
      </w:r>
      <w:r w:rsidR="006737F6">
        <w:rPr>
          <w:rFonts w:hint="cs"/>
          <w:rtl/>
        </w:rPr>
        <w:t xml:space="preserve">الأصل </w:t>
      </w:r>
      <w:r w:rsidRPr="00BC7B92">
        <w:rPr>
          <w:rtl/>
        </w:rPr>
        <w:t xml:space="preserve">المؤمّن </w:t>
      </w:r>
      <w:r w:rsidR="006737F6">
        <w:rPr>
          <w:rtl/>
        </w:rPr>
        <w:t>–</w:t>
      </w:r>
      <w:r w:rsidR="006737F6">
        <w:rPr>
          <w:rFonts w:hint="cs"/>
          <w:rtl/>
        </w:rPr>
        <w:t xml:space="preserve"> </w:t>
      </w:r>
      <w:r w:rsidRPr="00BC7B92">
        <w:rPr>
          <w:rtl/>
        </w:rPr>
        <w:t>بناء</w:t>
      </w:r>
      <w:r w:rsidR="006737F6">
        <w:rPr>
          <w:rFonts w:hint="cs"/>
          <w:rtl/>
        </w:rPr>
        <w:t>ً</w:t>
      </w:r>
      <w:r w:rsidRPr="00BC7B92">
        <w:rPr>
          <w:rtl/>
        </w:rPr>
        <w:t xml:space="preserve"> على الاقتضاء </w:t>
      </w:r>
      <w:r w:rsidR="006737F6">
        <w:rPr>
          <w:rtl/>
        </w:rPr>
        <w:t>–</w:t>
      </w:r>
      <w:r w:rsidR="006737F6">
        <w:rPr>
          <w:rFonts w:hint="cs"/>
          <w:rtl/>
        </w:rPr>
        <w:t xml:space="preserve"> </w:t>
      </w:r>
      <w:r w:rsidRPr="00BC7B92">
        <w:rPr>
          <w:rtl/>
        </w:rPr>
        <w:t>يمنع عن منجّزيّة العلم الإجماليّ لوجوب الموافقة القطعيّة، خلافا</w:t>
      </w:r>
      <w:r w:rsidR="006737F6">
        <w:rPr>
          <w:rFonts w:hint="cs"/>
          <w:rtl/>
        </w:rPr>
        <w:t>ً</w:t>
      </w:r>
      <w:r w:rsidRPr="00BC7B92">
        <w:rPr>
          <w:rtl/>
        </w:rPr>
        <w:t xml:space="preserve"> للقول بالعلّيّة حيث إنّ منجّزيّة العلم الإجماليّ هي التي تتغلّب على هذا الأصل</w:t>
      </w:r>
      <w:r w:rsidR="006737F6">
        <w:rPr>
          <w:rFonts w:hint="cs"/>
          <w:rtl/>
        </w:rPr>
        <w:t>،</w:t>
      </w:r>
      <w:r w:rsidRPr="00BC7B92">
        <w:rPr>
          <w:rtl/>
        </w:rPr>
        <w:t xml:space="preserve"> وهذا الأصل وإن كان واحدا</w:t>
      </w:r>
      <w:r w:rsidR="006737F6">
        <w:rPr>
          <w:rFonts w:hint="cs"/>
          <w:rtl/>
        </w:rPr>
        <w:t>ً</w:t>
      </w:r>
      <w:r w:rsidRPr="00BC7B92">
        <w:rPr>
          <w:rtl/>
        </w:rPr>
        <w:t xml:space="preserve"> بدون معارض ولكنّه يسقط بمنجّزيّة العلم الإجماليّ.</w:t>
      </w:r>
    </w:p>
    <w:p w14:paraId="47E897A9" w14:textId="46B88131" w:rsidR="006737F6" w:rsidRPr="00BC7B92" w:rsidRDefault="006737F6" w:rsidP="00BC7B92">
      <w:r>
        <w:rPr>
          <w:rFonts w:hint="cs"/>
          <w:rtl/>
        </w:rPr>
        <w:t xml:space="preserve">[وهي ما إذا كان في أحد طرفي العلم الإجماليّ أصلٌ طوليّ مؤمّن </w:t>
      </w:r>
      <w:r w:rsidR="00196AC3">
        <w:rPr>
          <w:rFonts w:hint="cs"/>
          <w:rtl/>
        </w:rPr>
        <w:t>يجري بعد تعارض الأصلين وتساقطهما في طرفي العلم الإجماليّ.</w:t>
      </w:r>
      <w:r>
        <w:rPr>
          <w:rFonts w:hint="cs"/>
          <w:rtl/>
        </w:rPr>
        <w:t>]</w:t>
      </w:r>
    </w:p>
    <w:p w14:paraId="5F1A47A2" w14:textId="52FC23A8" w:rsidR="00BC7B92" w:rsidRPr="00BC7B92" w:rsidRDefault="006737F6" w:rsidP="00BC7B92">
      <w:pPr>
        <w:rPr>
          <w:rtl/>
        </w:rPr>
      </w:pPr>
      <w:r>
        <w:rPr>
          <w:rFonts w:hint="cs"/>
          <w:rtl/>
        </w:rPr>
        <w:t>وذكرنا أنّه</w:t>
      </w:r>
      <w:r w:rsidR="00BC7B92" w:rsidRPr="00BC7B92">
        <w:rPr>
          <w:rtl/>
        </w:rPr>
        <w:t xml:space="preserve"> توجد وجوه ثلاثة للقول بعدم صلاحيّة هذا الأصل الطوليّ للعمل به</w:t>
      </w:r>
      <w:r w:rsidR="00A23B9E">
        <w:rPr>
          <w:rFonts w:hint="cs"/>
          <w:rtl/>
        </w:rPr>
        <w:t>،</w:t>
      </w:r>
      <w:r w:rsidR="00BC7B92" w:rsidRPr="00BC7B92">
        <w:rPr>
          <w:rtl/>
        </w:rPr>
        <w:t xml:space="preserve"> إمّا مطلقا</w:t>
      </w:r>
      <w:r>
        <w:rPr>
          <w:rFonts w:hint="cs"/>
          <w:rtl/>
        </w:rPr>
        <w:t>ً</w:t>
      </w:r>
      <w:r w:rsidR="00BC7B92" w:rsidRPr="00BC7B92">
        <w:rPr>
          <w:rtl/>
        </w:rPr>
        <w:t xml:space="preserve"> أو في بعض الحالات.</w:t>
      </w:r>
    </w:p>
    <w:p w14:paraId="0E3B0E29" w14:textId="46D2E0B5" w:rsidR="00BC7B92" w:rsidRPr="00BC7B92" w:rsidRDefault="00BC7B92" w:rsidP="00BC7B92">
      <w:pPr>
        <w:rPr>
          <w:rtl/>
        </w:rPr>
      </w:pPr>
      <w:r w:rsidRPr="00BC7B92">
        <w:rPr>
          <w:rtl/>
        </w:rPr>
        <w:t>الوجه الأوّل والثاني كانا من ق</w:t>
      </w:r>
      <w:r w:rsidR="00A23B9E">
        <w:rPr>
          <w:rFonts w:hint="cs"/>
          <w:rtl/>
        </w:rPr>
        <w:t>ِ</w:t>
      </w:r>
      <w:r w:rsidRPr="00BC7B92">
        <w:rPr>
          <w:rtl/>
        </w:rPr>
        <w:t>بل المحقّق النائينيّ رضوان الله تعالى عليه وكلاهما كانا يؤكّدان أنّ هذا الأصل الطوليّ لا قيمة له</w:t>
      </w:r>
      <w:r w:rsidR="00A23B9E">
        <w:rPr>
          <w:rFonts w:hint="cs"/>
          <w:rtl/>
        </w:rPr>
        <w:t xml:space="preserve"> مطلقاً</w:t>
      </w:r>
      <w:r w:rsidRPr="00BC7B92">
        <w:rPr>
          <w:rtl/>
        </w:rPr>
        <w:t>. وقد ذكرناهما مع رد</w:t>
      </w:r>
      <w:r w:rsidR="00A23B9E">
        <w:rPr>
          <w:rFonts w:hint="cs"/>
          <w:rtl/>
        </w:rPr>
        <w:t>ّ</w:t>
      </w:r>
      <w:r w:rsidRPr="00BC7B92">
        <w:rPr>
          <w:rtl/>
        </w:rPr>
        <w:t>هما من أستاذنا الشهيد رضوان الله تعالى عليه.</w:t>
      </w:r>
    </w:p>
    <w:p w14:paraId="0A9AFB7C" w14:textId="314780CF" w:rsidR="00BC7B92" w:rsidRPr="00BC7B92" w:rsidRDefault="00FF2689" w:rsidP="00BC7B92">
      <w:pPr>
        <w:rPr>
          <w:rtl/>
        </w:rPr>
      </w:pPr>
      <w:r>
        <w:rPr>
          <w:rFonts w:hint="cs"/>
          <w:rtl/>
        </w:rPr>
        <w:t>و</w:t>
      </w:r>
      <w:r w:rsidR="00BC7B92" w:rsidRPr="00BC7B92">
        <w:rPr>
          <w:rtl/>
        </w:rPr>
        <w:t>الوجه الثالث للسيّد الخوئيّ رضوان الله تعالى عليه</w:t>
      </w:r>
      <w:r>
        <w:rPr>
          <w:rFonts w:hint="cs"/>
          <w:rtl/>
        </w:rPr>
        <w:t>،</w:t>
      </w:r>
      <w:r w:rsidR="00BC7B92" w:rsidRPr="00BC7B92">
        <w:rPr>
          <w:rtl/>
        </w:rPr>
        <w:t xml:space="preserve"> وهو يفصّل بين بعض الحالات وبعض الحالات الأخرى</w:t>
      </w:r>
      <w:r>
        <w:rPr>
          <w:rFonts w:hint="cs"/>
          <w:rtl/>
        </w:rPr>
        <w:t>،</w:t>
      </w:r>
      <w:r w:rsidR="00BC7B92" w:rsidRPr="00BC7B92">
        <w:rPr>
          <w:rtl/>
        </w:rPr>
        <w:t xml:space="preserve"> حيث يقول في البعض بتساقط الأصلين ثم</w:t>
      </w:r>
      <w:r>
        <w:rPr>
          <w:rFonts w:hint="cs"/>
          <w:rtl/>
        </w:rPr>
        <w:t>ّ</w:t>
      </w:r>
      <w:r w:rsidR="00BC7B92" w:rsidRPr="00BC7B92">
        <w:rPr>
          <w:rtl/>
        </w:rPr>
        <w:t xml:space="preserve"> الرجوع إلى </w:t>
      </w:r>
      <w:r>
        <w:rPr>
          <w:rFonts w:hint="cs"/>
          <w:rtl/>
        </w:rPr>
        <w:t>ال</w:t>
      </w:r>
      <w:r w:rsidR="00BC7B92" w:rsidRPr="00BC7B92">
        <w:rPr>
          <w:rtl/>
        </w:rPr>
        <w:t xml:space="preserve">أصل </w:t>
      </w:r>
      <w:r>
        <w:rPr>
          <w:rFonts w:hint="cs"/>
          <w:rtl/>
        </w:rPr>
        <w:t>ال</w:t>
      </w:r>
      <w:r w:rsidR="00BC7B92" w:rsidRPr="00BC7B92">
        <w:rPr>
          <w:rtl/>
        </w:rPr>
        <w:t>طوليّ</w:t>
      </w:r>
      <w:r>
        <w:rPr>
          <w:rFonts w:hint="cs"/>
          <w:rtl/>
        </w:rPr>
        <w:t>،</w:t>
      </w:r>
      <w:r w:rsidR="00BC7B92" w:rsidRPr="00BC7B92">
        <w:rPr>
          <w:rtl/>
        </w:rPr>
        <w:t xml:space="preserve"> ولا يقبل في ال</w:t>
      </w:r>
      <w:r>
        <w:rPr>
          <w:rFonts w:hint="cs"/>
          <w:rtl/>
        </w:rPr>
        <w:t>آخ</w:t>
      </w:r>
      <w:r w:rsidR="00BC7B92" w:rsidRPr="00BC7B92">
        <w:rPr>
          <w:rtl/>
        </w:rPr>
        <w:t>ر</w:t>
      </w:r>
      <w:r>
        <w:rPr>
          <w:rFonts w:hint="cs"/>
          <w:rtl/>
        </w:rPr>
        <w:t>،</w:t>
      </w:r>
      <w:r w:rsidR="00BC7B92" w:rsidRPr="00BC7B92">
        <w:rPr>
          <w:rtl/>
        </w:rPr>
        <w:t xml:space="preserve"> بل يقول بتساقط الأصول الثلا</w:t>
      </w:r>
      <w:r>
        <w:rPr>
          <w:rFonts w:hint="cs"/>
          <w:rtl/>
        </w:rPr>
        <w:t>ث</w:t>
      </w:r>
      <w:r w:rsidR="00BC7B92" w:rsidRPr="00BC7B92">
        <w:rPr>
          <w:rtl/>
        </w:rPr>
        <w:t xml:space="preserve">ة كلّها </w:t>
      </w:r>
      <w:r w:rsidR="00784E23">
        <w:rPr>
          <w:rFonts w:hint="cs"/>
          <w:rtl/>
        </w:rPr>
        <w:t>بالمرّة.</w:t>
      </w:r>
    </w:p>
    <w:p w14:paraId="76AE8D8C" w14:textId="15B0314B" w:rsidR="00BC7B92" w:rsidRPr="00BC7B92" w:rsidRDefault="00BC7B92" w:rsidP="00BC7B92">
      <w:pPr>
        <w:rPr>
          <w:rtl/>
        </w:rPr>
      </w:pPr>
      <w:r w:rsidRPr="00BC7B92">
        <w:rPr>
          <w:rtl/>
        </w:rPr>
        <w:t xml:space="preserve">أمّا الحالة التي يقبله السيّد الخوئيّ </w:t>
      </w:r>
      <w:r w:rsidR="00A8504D">
        <w:rPr>
          <w:rFonts w:hint="cs"/>
          <w:rtl/>
        </w:rPr>
        <w:t xml:space="preserve">رحمه الله </w:t>
      </w:r>
      <w:r w:rsidRPr="00BC7B92">
        <w:rPr>
          <w:rtl/>
        </w:rPr>
        <w:t>فهي حالة ما إذا كان الأصلان المتعارضان في طرفي العلم الإجماليّ من سنخ واحد بأن يكون كلاهما أصالة</w:t>
      </w:r>
      <w:r w:rsidR="00A8504D">
        <w:rPr>
          <w:rFonts w:hint="cs"/>
          <w:rtl/>
        </w:rPr>
        <w:t>َ</w:t>
      </w:r>
      <w:r w:rsidRPr="00BC7B92">
        <w:rPr>
          <w:rtl/>
        </w:rPr>
        <w:t xml:space="preserve"> الطهارة أو استصحاب الطهارة مثلا</w:t>
      </w:r>
      <w:r w:rsidR="00A8504D">
        <w:rPr>
          <w:rFonts w:hint="cs"/>
          <w:rtl/>
        </w:rPr>
        <w:t>ً</w:t>
      </w:r>
      <w:r w:rsidR="00177800">
        <w:rPr>
          <w:rFonts w:hint="cs"/>
          <w:rtl/>
        </w:rPr>
        <w:t>،</w:t>
      </w:r>
      <w:r w:rsidRPr="00BC7B92">
        <w:rPr>
          <w:rtl/>
        </w:rPr>
        <w:t xml:space="preserve"> فيتعارضان ويتساقطان</w:t>
      </w:r>
      <w:r w:rsidR="00177800">
        <w:rPr>
          <w:rFonts w:hint="cs"/>
          <w:rtl/>
        </w:rPr>
        <w:t>.</w:t>
      </w:r>
      <w:r w:rsidRPr="00BC7B92">
        <w:rPr>
          <w:rtl/>
        </w:rPr>
        <w:t xml:space="preserve"> فالأصل الطوليّ يحي</w:t>
      </w:r>
      <w:r w:rsidR="002B3F43">
        <w:rPr>
          <w:rFonts w:hint="cs"/>
          <w:rtl/>
        </w:rPr>
        <w:t>ى</w:t>
      </w:r>
      <w:r w:rsidRPr="00BC7B92">
        <w:rPr>
          <w:rtl/>
        </w:rPr>
        <w:t xml:space="preserve"> ويصبح صالحا</w:t>
      </w:r>
      <w:r w:rsidR="002B3F43">
        <w:rPr>
          <w:rFonts w:hint="cs"/>
          <w:rtl/>
        </w:rPr>
        <w:t>ً</w:t>
      </w:r>
      <w:r w:rsidRPr="00BC7B92">
        <w:rPr>
          <w:rtl/>
        </w:rPr>
        <w:t xml:space="preserve"> للتمسّك به.</w:t>
      </w:r>
    </w:p>
    <w:p w14:paraId="21793B55" w14:textId="2B4E209F" w:rsidR="00BC7B92" w:rsidRPr="00BC7B92" w:rsidRDefault="00BC7B92" w:rsidP="003534E4">
      <w:pPr>
        <w:rPr>
          <w:rtl/>
        </w:rPr>
      </w:pPr>
      <w:r w:rsidRPr="00BC7B92">
        <w:rPr>
          <w:rtl/>
        </w:rPr>
        <w:t>ومثاله ما إذا علم إجمالا</w:t>
      </w:r>
      <w:r w:rsidR="002B3F43">
        <w:rPr>
          <w:rFonts w:hint="cs"/>
          <w:rtl/>
        </w:rPr>
        <w:t>ً</w:t>
      </w:r>
      <w:r w:rsidRPr="00BC7B92">
        <w:rPr>
          <w:rtl/>
        </w:rPr>
        <w:t xml:space="preserve"> إمّا بنجاسة هذا الماء فلا يجوز شربه</w:t>
      </w:r>
      <w:r w:rsidR="002B3F43">
        <w:rPr>
          <w:rFonts w:hint="cs"/>
          <w:rtl/>
        </w:rPr>
        <w:t>،</w:t>
      </w:r>
      <w:r w:rsidRPr="00BC7B92">
        <w:rPr>
          <w:rtl/>
        </w:rPr>
        <w:t xml:space="preserve"> أو هذا الثوب فلا يجوز الصلاة فيه. </w:t>
      </w:r>
      <w:r w:rsidR="00591228">
        <w:rPr>
          <w:rFonts w:hint="cs"/>
          <w:rtl/>
        </w:rPr>
        <w:t>ف</w:t>
      </w:r>
      <w:r w:rsidRPr="00BC7B92">
        <w:rPr>
          <w:rtl/>
        </w:rPr>
        <w:t>في كلّ منهما توجد أصالة الطهارة</w:t>
      </w:r>
      <w:r w:rsidR="00591228">
        <w:rPr>
          <w:rFonts w:hint="cs"/>
          <w:rtl/>
        </w:rPr>
        <w:t>،</w:t>
      </w:r>
      <w:r w:rsidRPr="00BC7B92">
        <w:rPr>
          <w:rtl/>
        </w:rPr>
        <w:t xml:space="preserve"> وهما من سنخ واحد فيتعارضان ويتساقطان وتصل النوبة إلى العمل بالأصل الطوليّ في طول أصالة الطهارة وهي أصالة الحلّ بناء</w:t>
      </w:r>
      <w:r w:rsidR="00AB5A44">
        <w:rPr>
          <w:rFonts w:hint="cs"/>
          <w:rtl/>
        </w:rPr>
        <w:t>ً</w:t>
      </w:r>
      <w:r w:rsidRPr="00BC7B92">
        <w:rPr>
          <w:rtl/>
        </w:rPr>
        <w:t xml:space="preserve"> على تقدّم أصالة الطهارة على أصالة الحلّ. ولبيان الطوليّة بينهما </w:t>
      </w:r>
      <w:r w:rsidR="003534E4">
        <w:rPr>
          <w:rFonts w:hint="cs"/>
          <w:rtl/>
        </w:rPr>
        <w:t xml:space="preserve">وأنّه لِمَ تعتبر أصالة الطهارة متقدّمةً على أصالة الحلّ، </w:t>
      </w:r>
      <w:r w:rsidRPr="00BC7B92">
        <w:rPr>
          <w:rtl/>
        </w:rPr>
        <w:t>مقام</w:t>
      </w:r>
      <w:r w:rsidR="003534E4">
        <w:rPr>
          <w:rFonts w:hint="cs"/>
          <w:rtl/>
        </w:rPr>
        <w:t>ٌ</w:t>
      </w:r>
      <w:r w:rsidRPr="00BC7B92">
        <w:rPr>
          <w:rtl/>
        </w:rPr>
        <w:t xml:space="preserve"> يجب البحث </w:t>
      </w:r>
      <w:r w:rsidR="003534E4">
        <w:rPr>
          <w:rFonts w:hint="cs"/>
          <w:rtl/>
        </w:rPr>
        <w:t xml:space="preserve">عنه </w:t>
      </w:r>
      <w:r w:rsidRPr="00BC7B92">
        <w:rPr>
          <w:rtl/>
        </w:rPr>
        <w:t>في محلّه</w:t>
      </w:r>
      <w:r w:rsidR="003534E4">
        <w:rPr>
          <w:rFonts w:hint="cs"/>
          <w:rtl/>
        </w:rPr>
        <w:t>.</w:t>
      </w:r>
    </w:p>
    <w:p w14:paraId="42E5EEF1" w14:textId="6A72D0ED" w:rsidR="00BC7B92" w:rsidRPr="00BC7B92" w:rsidRDefault="00183C94" w:rsidP="00BC7B92">
      <w:pPr>
        <w:rPr>
          <w:rtl/>
        </w:rPr>
      </w:pPr>
      <w:r>
        <w:rPr>
          <w:rFonts w:hint="cs"/>
          <w:rtl/>
        </w:rPr>
        <w:t>ف</w:t>
      </w:r>
      <w:r w:rsidR="00BC7B92" w:rsidRPr="00BC7B92">
        <w:rPr>
          <w:rtl/>
        </w:rPr>
        <w:t>لو سلّمنا تقدّمه</w:t>
      </w:r>
      <w:r>
        <w:rPr>
          <w:rFonts w:hint="cs"/>
          <w:rtl/>
        </w:rPr>
        <w:t xml:space="preserve"> عليه</w:t>
      </w:r>
      <w:r w:rsidR="00BC7B92" w:rsidRPr="00BC7B92">
        <w:rPr>
          <w:rtl/>
        </w:rPr>
        <w:t xml:space="preserve"> ت</w:t>
      </w:r>
      <w:r w:rsidR="00F74400">
        <w:rPr>
          <w:rFonts w:hint="cs"/>
          <w:rtl/>
        </w:rPr>
        <w:t>جري</w:t>
      </w:r>
      <w:r w:rsidR="00BC7B92" w:rsidRPr="00BC7B92">
        <w:rPr>
          <w:rtl/>
        </w:rPr>
        <w:t xml:space="preserve"> أصالة الحلّ </w:t>
      </w:r>
      <w:r w:rsidR="00F74400">
        <w:rPr>
          <w:rtl/>
        </w:rPr>
        <w:t>–</w:t>
      </w:r>
      <w:r w:rsidR="00F74400">
        <w:rPr>
          <w:rFonts w:hint="cs"/>
          <w:rtl/>
        </w:rPr>
        <w:t xml:space="preserve"> </w:t>
      </w:r>
      <w:r w:rsidR="00BC7B92" w:rsidRPr="00BC7B92">
        <w:rPr>
          <w:rtl/>
        </w:rPr>
        <w:t>بعد تعارض أصالتي الطهارة</w:t>
      </w:r>
      <w:r w:rsidR="00F74400">
        <w:rPr>
          <w:rFonts w:hint="cs"/>
          <w:rtl/>
        </w:rPr>
        <w:t xml:space="preserve"> وتساقطهما </w:t>
      </w:r>
      <w:r w:rsidR="00F74400">
        <w:rPr>
          <w:rtl/>
        </w:rPr>
        <w:t>–</w:t>
      </w:r>
      <w:r w:rsidR="00BC7B92" w:rsidRPr="00BC7B92">
        <w:rPr>
          <w:rtl/>
        </w:rPr>
        <w:t xml:space="preserve"> ولكنّها لا تجري في الثوب؛ لعدم وجود معنى محصّل لـ«حلّيّة الثوب»؛ لأن</w:t>
      </w:r>
      <w:r w:rsidR="00C91D22">
        <w:rPr>
          <w:rFonts w:hint="cs"/>
          <w:rtl/>
        </w:rPr>
        <w:t>ّ</w:t>
      </w:r>
      <w:r w:rsidR="00BC7B92" w:rsidRPr="00BC7B92">
        <w:rPr>
          <w:rtl/>
        </w:rPr>
        <w:t xml:space="preserve"> موضوعها «كلّ شيء فيه حلال</w:t>
      </w:r>
      <w:r w:rsidR="00F74400">
        <w:rPr>
          <w:rFonts w:hint="cs"/>
          <w:rtl/>
        </w:rPr>
        <w:t xml:space="preserve"> وحرام</w:t>
      </w:r>
      <w:r w:rsidR="00BC7B92" w:rsidRPr="00BC7B92">
        <w:rPr>
          <w:rtl/>
        </w:rPr>
        <w:t xml:space="preserve">» </w:t>
      </w:r>
      <w:r w:rsidR="00F74400">
        <w:rPr>
          <w:rtl/>
        </w:rPr>
        <w:t>–</w:t>
      </w:r>
      <w:r w:rsidR="00F74400">
        <w:rPr>
          <w:rFonts w:hint="cs"/>
          <w:rtl/>
        </w:rPr>
        <w:t xml:space="preserve"> </w:t>
      </w:r>
      <w:r w:rsidR="00BC7B92" w:rsidRPr="00BC7B92">
        <w:rPr>
          <w:rtl/>
        </w:rPr>
        <w:t>لا «كلّ شيء يجوز الصلاة فيه»</w:t>
      </w:r>
      <w:r w:rsidR="00F74400">
        <w:rPr>
          <w:rFonts w:hint="cs"/>
          <w:rtl/>
        </w:rPr>
        <w:t xml:space="preserve"> </w:t>
      </w:r>
      <w:r w:rsidR="00F74400">
        <w:rPr>
          <w:rtl/>
        </w:rPr>
        <w:t>–</w:t>
      </w:r>
      <w:r w:rsidR="00F74400">
        <w:rPr>
          <w:rFonts w:hint="cs"/>
          <w:rtl/>
        </w:rPr>
        <w:t xml:space="preserve"> </w:t>
      </w:r>
      <w:r w:rsidR="00C91D22">
        <w:rPr>
          <w:rFonts w:hint="cs"/>
          <w:rtl/>
        </w:rPr>
        <w:t>وحكمه</w:t>
      </w:r>
      <w:r w:rsidR="00BC7B92" w:rsidRPr="00BC7B92">
        <w:rPr>
          <w:rtl/>
        </w:rPr>
        <w:t xml:space="preserve"> أنّه </w:t>
      </w:r>
      <w:r w:rsidR="00F74400">
        <w:rPr>
          <w:rFonts w:hint="cs"/>
          <w:rtl/>
        </w:rPr>
        <w:t>«</w:t>
      </w:r>
      <w:r w:rsidR="00BC7B92" w:rsidRPr="00BC7B92">
        <w:rPr>
          <w:rtl/>
        </w:rPr>
        <w:t>حلال حتّى تعرف الحرام منه بعينه»</w:t>
      </w:r>
      <w:r w:rsidR="00F74400">
        <w:rPr>
          <w:rFonts w:hint="cs"/>
          <w:rtl/>
        </w:rPr>
        <w:t>،</w:t>
      </w:r>
      <w:r w:rsidR="00BC7B92" w:rsidRPr="00BC7B92">
        <w:rPr>
          <w:rtl/>
        </w:rPr>
        <w:t xml:space="preserve"> فدليلها لا يتناسب مع الثوب وإنّما يتناسب مع الماء.</w:t>
      </w:r>
    </w:p>
    <w:p w14:paraId="0A0C5CD6" w14:textId="6332C516" w:rsidR="00BC7B92" w:rsidRPr="00BC7B92" w:rsidRDefault="00BC7B92" w:rsidP="00BC7B92">
      <w:pPr>
        <w:rPr>
          <w:rtl/>
        </w:rPr>
      </w:pPr>
      <w:r w:rsidRPr="00BC7B92">
        <w:rPr>
          <w:rtl/>
        </w:rPr>
        <w:t>وبالتالي يتمّ القول بأنّ هذا أصل واحد جرى في أحد الطرفين دون الطرف الآخر</w:t>
      </w:r>
      <w:r w:rsidR="00552C97">
        <w:rPr>
          <w:rFonts w:hint="cs"/>
          <w:rtl/>
        </w:rPr>
        <w:t>،</w:t>
      </w:r>
      <w:r w:rsidRPr="00BC7B92">
        <w:rPr>
          <w:rtl/>
        </w:rPr>
        <w:t xml:space="preserve"> </w:t>
      </w:r>
      <w:r w:rsidR="00552C97">
        <w:rPr>
          <w:rFonts w:hint="cs"/>
          <w:rtl/>
        </w:rPr>
        <w:t>ف</w:t>
      </w:r>
      <w:r w:rsidRPr="00BC7B92">
        <w:rPr>
          <w:rtl/>
        </w:rPr>
        <w:t>بناء</w:t>
      </w:r>
      <w:r w:rsidR="00D101A6">
        <w:rPr>
          <w:rFonts w:hint="cs"/>
          <w:rtl/>
        </w:rPr>
        <w:t>ً</w:t>
      </w:r>
      <w:r w:rsidRPr="00BC7B92">
        <w:rPr>
          <w:rtl/>
        </w:rPr>
        <w:t xml:space="preserve"> على الاقتضاء</w:t>
      </w:r>
      <w:r w:rsidR="00552C97">
        <w:rPr>
          <w:rFonts w:hint="cs"/>
          <w:rtl/>
        </w:rPr>
        <w:t>،</w:t>
      </w:r>
      <w:r w:rsidR="00C91D22">
        <w:rPr>
          <w:rFonts w:hint="cs"/>
          <w:rtl/>
        </w:rPr>
        <w:t xml:space="preserve"> </w:t>
      </w:r>
      <w:r w:rsidRPr="00BC7B92">
        <w:rPr>
          <w:rtl/>
        </w:rPr>
        <w:t>منجّزيّة العلم الإجماليّ لوجوب الموافقة القطعيّة تسقط</w:t>
      </w:r>
      <w:r w:rsidR="00552C97">
        <w:rPr>
          <w:rFonts w:hint="cs"/>
          <w:rtl/>
        </w:rPr>
        <w:t>،</w:t>
      </w:r>
      <w:r w:rsidRPr="00BC7B92">
        <w:rPr>
          <w:rtl/>
        </w:rPr>
        <w:t xml:space="preserve"> خلافا</w:t>
      </w:r>
      <w:r w:rsidR="00552C97">
        <w:rPr>
          <w:rFonts w:hint="cs"/>
          <w:rtl/>
        </w:rPr>
        <w:t>ً</w:t>
      </w:r>
      <w:r w:rsidRPr="00BC7B92">
        <w:rPr>
          <w:rtl/>
        </w:rPr>
        <w:t xml:space="preserve"> للقول بالعليّة.</w:t>
      </w:r>
    </w:p>
    <w:p w14:paraId="17522395" w14:textId="4A54F735" w:rsidR="00BC7B92" w:rsidRPr="00BC7B92" w:rsidRDefault="004549D6" w:rsidP="00BC7B92">
      <w:pPr>
        <w:rPr>
          <w:rtl/>
        </w:rPr>
      </w:pPr>
      <w:r>
        <w:rPr>
          <w:rFonts w:hint="cs"/>
          <w:rtl/>
        </w:rPr>
        <w:t>و</w:t>
      </w:r>
      <w:r w:rsidR="00BC7B92" w:rsidRPr="00BC7B92">
        <w:rPr>
          <w:rtl/>
        </w:rPr>
        <w:t>الحالة التي لا يق</w:t>
      </w:r>
      <w:r>
        <w:rPr>
          <w:rFonts w:hint="cs"/>
          <w:rtl/>
        </w:rPr>
        <w:t>ب</w:t>
      </w:r>
      <w:r w:rsidR="00BC7B92" w:rsidRPr="00BC7B92">
        <w:rPr>
          <w:rtl/>
        </w:rPr>
        <w:t xml:space="preserve">ل </w:t>
      </w:r>
      <w:r>
        <w:rPr>
          <w:rFonts w:hint="cs"/>
          <w:rtl/>
        </w:rPr>
        <w:t xml:space="preserve">فيها </w:t>
      </w:r>
      <w:r w:rsidR="00BC7B92" w:rsidRPr="00BC7B92">
        <w:rPr>
          <w:rtl/>
        </w:rPr>
        <w:t xml:space="preserve">السيّد </w:t>
      </w:r>
      <w:r>
        <w:rPr>
          <w:rFonts w:hint="cs"/>
          <w:rtl/>
        </w:rPr>
        <w:t xml:space="preserve">الخوئي رحمه الله </w:t>
      </w:r>
      <w:r w:rsidR="00BC7B92" w:rsidRPr="00BC7B92">
        <w:rPr>
          <w:rtl/>
        </w:rPr>
        <w:t xml:space="preserve">بتساقط </w:t>
      </w:r>
      <w:r>
        <w:rPr>
          <w:rFonts w:hint="cs"/>
          <w:rtl/>
        </w:rPr>
        <w:t xml:space="preserve">الأصلين </w:t>
      </w:r>
      <w:r w:rsidR="00BC7B92" w:rsidRPr="00BC7B92">
        <w:rPr>
          <w:rtl/>
        </w:rPr>
        <w:t>ثم</w:t>
      </w:r>
      <w:r>
        <w:rPr>
          <w:rFonts w:hint="cs"/>
          <w:rtl/>
        </w:rPr>
        <w:t>ّ</w:t>
      </w:r>
      <w:r w:rsidR="00BC7B92" w:rsidRPr="00BC7B92">
        <w:rPr>
          <w:rtl/>
        </w:rPr>
        <w:t xml:space="preserve"> الرجوع إلى الأصل الطوليّ هي حالة ما إذا كان الأصلان المتساقطان من سنخين لا سنخ واحد.</w:t>
      </w:r>
    </w:p>
    <w:p w14:paraId="3E6C41BE" w14:textId="082E9C88" w:rsidR="00BC7B92" w:rsidRPr="00BC7B92" w:rsidRDefault="00BC7B92" w:rsidP="00F17877">
      <w:pPr>
        <w:rPr>
          <w:rtl/>
        </w:rPr>
      </w:pPr>
      <w:r w:rsidRPr="00BC7B92">
        <w:rPr>
          <w:rtl/>
        </w:rPr>
        <w:t>مثاله ما إذا علم إجمالا</w:t>
      </w:r>
      <w:r w:rsidR="000C00EB">
        <w:rPr>
          <w:rFonts w:hint="cs"/>
          <w:rtl/>
        </w:rPr>
        <w:t>ً</w:t>
      </w:r>
      <w:r w:rsidRPr="00BC7B92">
        <w:rPr>
          <w:rtl/>
        </w:rPr>
        <w:t xml:space="preserve"> بتنجّس هذا الماء </w:t>
      </w:r>
      <w:r w:rsidR="000C00EB">
        <w:rPr>
          <w:rFonts w:hint="cs"/>
          <w:rtl/>
        </w:rPr>
        <w:t xml:space="preserve">الذي </w:t>
      </w:r>
      <w:r w:rsidR="009B3A13">
        <w:rPr>
          <w:rFonts w:hint="cs"/>
          <w:rtl/>
        </w:rPr>
        <w:t xml:space="preserve">يكون </w:t>
      </w:r>
      <w:r w:rsidR="000C00EB">
        <w:rPr>
          <w:rFonts w:hint="cs"/>
          <w:rtl/>
        </w:rPr>
        <w:t>مسبوق</w:t>
      </w:r>
      <w:r w:rsidR="009B3A13">
        <w:rPr>
          <w:rFonts w:hint="cs"/>
          <w:rtl/>
        </w:rPr>
        <w:t>اً</w:t>
      </w:r>
      <w:r w:rsidR="000C00EB">
        <w:rPr>
          <w:rFonts w:hint="cs"/>
          <w:rtl/>
        </w:rPr>
        <w:t xml:space="preserve"> بالطهارة</w:t>
      </w:r>
      <w:r w:rsidR="009B3A13">
        <w:rPr>
          <w:rFonts w:hint="cs"/>
          <w:rtl/>
        </w:rPr>
        <w:t>،</w:t>
      </w:r>
      <w:r w:rsidR="000C00EB">
        <w:rPr>
          <w:rFonts w:hint="cs"/>
          <w:rtl/>
        </w:rPr>
        <w:t xml:space="preserve"> </w:t>
      </w:r>
      <w:r w:rsidRPr="00BC7B92">
        <w:rPr>
          <w:rtl/>
        </w:rPr>
        <w:t>أو ب</w:t>
      </w:r>
      <w:r w:rsidR="000C00EB">
        <w:rPr>
          <w:rFonts w:hint="cs"/>
          <w:rtl/>
        </w:rPr>
        <w:t>َ</w:t>
      </w:r>
      <w:r w:rsidRPr="00BC7B92">
        <w:rPr>
          <w:rtl/>
        </w:rPr>
        <w:t xml:space="preserve">وليّة </w:t>
      </w:r>
      <w:r w:rsidR="000C00EB">
        <w:rPr>
          <w:rFonts w:hint="cs"/>
          <w:rtl/>
        </w:rPr>
        <w:t>ذلك</w:t>
      </w:r>
      <w:r w:rsidRPr="00BC7B92">
        <w:rPr>
          <w:rtl/>
        </w:rPr>
        <w:t xml:space="preserve"> المائع</w:t>
      </w:r>
      <w:r w:rsidR="00355624">
        <w:rPr>
          <w:rFonts w:hint="cs"/>
          <w:rtl/>
        </w:rPr>
        <w:t xml:space="preserve"> الثاني</w:t>
      </w:r>
      <w:r w:rsidRPr="00BC7B92">
        <w:rPr>
          <w:rtl/>
        </w:rPr>
        <w:t>.</w:t>
      </w:r>
      <w:r w:rsidR="00E17BEA">
        <w:rPr>
          <w:rFonts w:hint="cs"/>
          <w:rtl/>
        </w:rPr>
        <w:t xml:space="preserve"> </w:t>
      </w:r>
      <w:r w:rsidRPr="00BC7B92">
        <w:rPr>
          <w:rtl/>
        </w:rPr>
        <w:t>حيث إنّ استصحاب الطهارة في الماء يتعارض مع أصالة الطهار</w:t>
      </w:r>
      <w:r w:rsidR="009B3A13">
        <w:rPr>
          <w:rFonts w:hint="cs"/>
          <w:rtl/>
        </w:rPr>
        <w:t>ة</w:t>
      </w:r>
      <w:r w:rsidRPr="00BC7B92">
        <w:rPr>
          <w:rtl/>
        </w:rPr>
        <w:t xml:space="preserve"> في مشكوك البوليّة</w:t>
      </w:r>
      <w:r w:rsidR="009B3A13">
        <w:rPr>
          <w:rFonts w:hint="cs"/>
          <w:rtl/>
        </w:rPr>
        <w:t>،</w:t>
      </w:r>
      <w:r w:rsidRPr="00BC7B92">
        <w:rPr>
          <w:rtl/>
        </w:rPr>
        <w:t xml:space="preserve"> وهما من سنخين</w:t>
      </w:r>
      <w:r w:rsidR="008119FA">
        <w:rPr>
          <w:rFonts w:hint="cs"/>
          <w:rtl/>
        </w:rPr>
        <w:t xml:space="preserve"> </w:t>
      </w:r>
      <w:r w:rsidR="008119FA">
        <w:rPr>
          <w:rtl/>
        </w:rPr>
        <w:t>–</w:t>
      </w:r>
      <w:r w:rsidR="008119FA">
        <w:rPr>
          <w:rFonts w:hint="cs"/>
          <w:rtl/>
        </w:rPr>
        <w:t xml:space="preserve"> </w:t>
      </w:r>
      <w:r w:rsidR="008119FA" w:rsidRPr="00BC7B92">
        <w:rPr>
          <w:rtl/>
        </w:rPr>
        <w:t>لأنّ استصحاب الطهارة دليليه «لا تنقض اليقين بالشك</w:t>
      </w:r>
      <w:r w:rsidR="008119FA">
        <w:rPr>
          <w:rFonts w:hint="cs"/>
          <w:rtl/>
        </w:rPr>
        <w:t>ّ</w:t>
      </w:r>
      <w:r w:rsidR="008119FA" w:rsidRPr="00BC7B92">
        <w:rPr>
          <w:rtl/>
        </w:rPr>
        <w:t xml:space="preserve">» </w:t>
      </w:r>
      <w:r w:rsidR="008119FA" w:rsidRPr="00BC7B92">
        <w:rPr>
          <w:rtl/>
        </w:rPr>
        <w:lastRenderedPageBreak/>
        <w:t>وأصالة الطهارة في الطرف الآخر دليله «كل</w:t>
      </w:r>
      <w:r w:rsidR="008119FA">
        <w:rPr>
          <w:rFonts w:hint="cs"/>
          <w:rtl/>
        </w:rPr>
        <w:t>ّ</w:t>
      </w:r>
      <w:r w:rsidR="008119FA" w:rsidRPr="00BC7B92">
        <w:rPr>
          <w:rtl/>
        </w:rPr>
        <w:t xml:space="preserve"> شيء لك طاهر حتّى تعلم أنّه قذر»</w:t>
      </w:r>
      <w:r w:rsidR="008119FA">
        <w:rPr>
          <w:rFonts w:hint="cs"/>
          <w:rtl/>
        </w:rPr>
        <w:t xml:space="preserve"> </w:t>
      </w:r>
      <w:r w:rsidR="008119FA">
        <w:rPr>
          <w:rtl/>
        </w:rPr>
        <w:t>–</w:t>
      </w:r>
      <w:r w:rsidR="008119FA">
        <w:rPr>
          <w:rFonts w:hint="cs"/>
          <w:rtl/>
        </w:rPr>
        <w:t xml:space="preserve"> </w:t>
      </w:r>
      <w:r w:rsidRPr="00BC7B92">
        <w:rPr>
          <w:rtl/>
        </w:rPr>
        <w:t>وما دام الاستصحاب موجودا</w:t>
      </w:r>
      <w:r w:rsidR="00E17BEA">
        <w:rPr>
          <w:rFonts w:hint="cs"/>
          <w:rtl/>
        </w:rPr>
        <w:t>ً</w:t>
      </w:r>
      <w:r w:rsidRPr="00BC7B92">
        <w:rPr>
          <w:rtl/>
        </w:rPr>
        <w:t xml:space="preserve"> لا يجري أصالة الطهارة </w:t>
      </w:r>
      <w:r w:rsidR="00E17BEA">
        <w:rPr>
          <w:rFonts w:hint="cs"/>
          <w:rtl/>
        </w:rPr>
        <w:t>في الماء</w:t>
      </w:r>
      <w:r w:rsidR="00030CDC">
        <w:rPr>
          <w:rFonts w:hint="cs"/>
          <w:rtl/>
        </w:rPr>
        <w:t>؛</w:t>
      </w:r>
      <w:r w:rsidR="00E17BEA">
        <w:rPr>
          <w:rFonts w:hint="cs"/>
          <w:rtl/>
        </w:rPr>
        <w:t xml:space="preserve"> </w:t>
      </w:r>
      <w:r w:rsidRPr="00BC7B92">
        <w:rPr>
          <w:rtl/>
        </w:rPr>
        <w:t>لأنّه أصل محرز تنزيليّ</w:t>
      </w:r>
      <w:r w:rsidR="00030CDC">
        <w:rPr>
          <w:rFonts w:hint="cs"/>
          <w:rtl/>
        </w:rPr>
        <w:t xml:space="preserve"> ومقّدم على أصالة الطهارة التي هي أصل بحت</w:t>
      </w:r>
      <w:r w:rsidRPr="00BC7B92">
        <w:rPr>
          <w:rtl/>
        </w:rPr>
        <w:t xml:space="preserve">، </w:t>
      </w:r>
      <w:r w:rsidR="008119FA">
        <w:rPr>
          <w:rFonts w:hint="cs"/>
          <w:rtl/>
        </w:rPr>
        <w:t>و</w:t>
      </w:r>
      <w:r w:rsidRPr="00BC7B92">
        <w:rPr>
          <w:rtl/>
        </w:rPr>
        <w:t xml:space="preserve">لا يمكن الرجوع إليها </w:t>
      </w:r>
      <w:r w:rsidR="001D5F13">
        <w:rPr>
          <w:rFonts w:hint="cs"/>
          <w:rtl/>
        </w:rPr>
        <w:t xml:space="preserve">(بما أنّها أصل طوليّ) </w:t>
      </w:r>
      <w:r w:rsidRPr="00BC7B92">
        <w:rPr>
          <w:rtl/>
        </w:rPr>
        <w:t>بعد تساقطهما أيضا</w:t>
      </w:r>
      <w:r w:rsidR="00E17BEA">
        <w:rPr>
          <w:rFonts w:hint="cs"/>
          <w:rtl/>
        </w:rPr>
        <w:t>ً</w:t>
      </w:r>
      <w:r w:rsidR="008119FA">
        <w:rPr>
          <w:rFonts w:hint="cs"/>
          <w:rtl/>
        </w:rPr>
        <w:t xml:space="preserve"> </w:t>
      </w:r>
      <w:r w:rsidR="008119FA">
        <w:rPr>
          <w:rFonts w:hint="cs"/>
          <w:rtl/>
        </w:rPr>
        <w:t>على رأي السيّد الخوئي رحمه الله</w:t>
      </w:r>
      <w:r w:rsidRPr="00BC7B92">
        <w:rPr>
          <w:rtl/>
        </w:rPr>
        <w:t>.</w:t>
      </w:r>
    </w:p>
    <w:p w14:paraId="1F544BB9" w14:textId="6044279B" w:rsidR="006F4FE7" w:rsidRDefault="00433476" w:rsidP="006F4FE7">
      <w:pPr>
        <w:rPr>
          <w:rtl/>
        </w:rPr>
      </w:pPr>
      <w:r>
        <w:rPr>
          <w:rFonts w:hint="cs"/>
          <w:rtl/>
        </w:rPr>
        <w:t>أمّا</w:t>
      </w:r>
      <w:r w:rsidR="00254442">
        <w:rPr>
          <w:rFonts w:hint="cs"/>
          <w:rtl/>
        </w:rPr>
        <w:t xml:space="preserve"> السيّد الخوئي</w:t>
      </w:r>
      <w:r>
        <w:rPr>
          <w:rFonts w:hint="cs"/>
          <w:rtl/>
        </w:rPr>
        <w:t>ّ</w:t>
      </w:r>
      <w:r w:rsidR="00254442">
        <w:rPr>
          <w:rFonts w:hint="cs"/>
          <w:rtl/>
        </w:rPr>
        <w:t xml:space="preserve"> رحمه الله لم يتعرّض لذكر دليل على هذا التفصيل، فقام </w:t>
      </w:r>
      <w:r w:rsidR="00BC7B92" w:rsidRPr="00BC7B92">
        <w:rPr>
          <w:rtl/>
        </w:rPr>
        <w:t xml:space="preserve">أستاذنا الشهيد رضوان الله تعالى عليه </w:t>
      </w:r>
      <w:r w:rsidR="00254442">
        <w:rPr>
          <w:rFonts w:hint="cs"/>
          <w:rtl/>
        </w:rPr>
        <w:t xml:space="preserve">بأن </w:t>
      </w:r>
      <w:r w:rsidR="00BC7B92" w:rsidRPr="00BC7B92">
        <w:rPr>
          <w:rtl/>
        </w:rPr>
        <w:t>يوضّح النكتة الفارقة بين الحالتين التي جعلت السيّد الخوئيّ قائلا</w:t>
      </w:r>
      <w:r w:rsidR="00AB0B22">
        <w:rPr>
          <w:rFonts w:hint="cs"/>
          <w:rtl/>
        </w:rPr>
        <w:t>ً</w:t>
      </w:r>
      <w:r w:rsidR="00BC7B92" w:rsidRPr="00BC7B92">
        <w:rPr>
          <w:rtl/>
        </w:rPr>
        <w:t xml:space="preserve"> بالتساقط والرجوع إلى الأصل الطوليّ في الأولى وبعدمه في الثانية </w:t>
      </w:r>
      <w:r w:rsidR="006F4FE7">
        <w:rPr>
          <w:rFonts w:hint="cs"/>
          <w:rtl/>
        </w:rPr>
        <w:t>فقال:</w:t>
      </w:r>
    </w:p>
    <w:p w14:paraId="03F514E1" w14:textId="29B67AA0" w:rsidR="00BC7B92" w:rsidRPr="00BC7B92" w:rsidRDefault="00BC7B92" w:rsidP="006F4FE7">
      <w:pPr>
        <w:rPr>
          <w:rtl/>
        </w:rPr>
      </w:pPr>
      <w:r w:rsidRPr="00BC7B92">
        <w:rPr>
          <w:rtl/>
        </w:rPr>
        <w:t>النكتة هي أنّ وحدة السنخيّة توجب الإجمال في دليل هذين الأصلين؛ لأنّنا سنعرف بقرينة</w:t>
      </w:r>
      <w:r w:rsidR="00433476">
        <w:rPr>
          <w:rFonts w:hint="cs"/>
          <w:rtl/>
        </w:rPr>
        <w:t>ٍ</w:t>
      </w:r>
      <w:r w:rsidRPr="00BC7B92">
        <w:rPr>
          <w:rtl/>
        </w:rPr>
        <w:t xml:space="preserve"> </w:t>
      </w:r>
      <w:r w:rsidR="00433476">
        <w:rPr>
          <w:rFonts w:hint="cs"/>
          <w:rtl/>
        </w:rPr>
        <w:t xml:space="preserve">متّصلة (أو </w:t>
      </w:r>
      <w:r w:rsidRPr="00BC7B92">
        <w:rPr>
          <w:rtl/>
        </w:rPr>
        <w:t>كالمتّصلة</w:t>
      </w:r>
      <w:r w:rsidR="00433476">
        <w:rPr>
          <w:rFonts w:hint="cs"/>
          <w:rtl/>
        </w:rPr>
        <w:t>)</w:t>
      </w:r>
      <w:r w:rsidRPr="00BC7B92">
        <w:rPr>
          <w:rtl/>
        </w:rPr>
        <w:t xml:space="preserve"> أنّ هذا الأصل المؤمّن لا يجري في كلا الطرفين</w:t>
      </w:r>
      <w:r w:rsidR="00433476">
        <w:rPr>
          <w:rFonts w:hint="cs"/>
          <w:rtl/>
        </w:rPr>
        <w:t>،</w:t>
      </w:r>
      <w:r w:rsidRPr="00BC7B92">
        <w:rPr>
          <w:rtl/>
        </w:rPr>
        <w:t xml:space="preserve"> ولكن</w:t>
      </w:r>
      <w:r w:rsidR="00433476">
        <w:rPr>
          <w:rFonts w:hint="cs"/>
          <w:rtl/>
        </w:rPr>
        <w:t>ّه</w:t>
      </w:r>
      <w:r w:rsidRPr="00BC7B92">
        <w:rPr>
          <w:rtl/>
        </w:rPr>
        <w:t xml:space="preserve"> هل يجري في هذا دون ذاك أو في ذاك دون هذا</w:t>
      </w:r>
      <w:r w:rsidR="00433476">
        <w:rPr>
          <w:rFonts w:hint="cs"/>
          <w:rtl/>
        </w:rPr>
        <w:t>؟</w:t>
      </w:r>
      <w:r w:rsidRPr="00BC7B92">
        <w:rPr>
          <w:rtl/>
        </w:rPr>
        <w:t xml:space="preserve"> فلا ندري. فأصبح دليل هذ</w:t>
      </w:r>
      <w:r w:rsidR="00847B79">
        <w:rPr>
          <w:rFonts w:hint="cs"/>
          <w:rtl/>
        </w:rPr>
        <w:t>ين</w:t>
      </w:r>
      <w:r w:rsidRPr="00BC7B92">
        <w:rPr>
          <w:rtl/>
        </w:rPr>
        <w:t xml:space="preserve"> الأصل</w:t>
      </w:r>
      <w:r w:rsidR="00847B79">
        <w:rPr>
          <w:rFonts w:hint="cs"/>
          <w:rtl/>
        </w:rPr>
        <w:t>ين</w:t>
      </w:r>
      <w:r w:rsidRPr="00BC7B92">
        <w:rPr>
          <w:rtl/>
        </w:rPr>
        <w:t xml:space="preserve"> المؤمّن</w:t>
      </w:r>
      <w:r w:rsidR="00847B79">
        <w:rPr>
          <w:rFonts w:hint="cs"/>
          <w:rtl/>
        </w:rPr>
        <w:t>ين</w:t>
      </w:r>
      <w:r w:rsidRPr="00BC7B92">
        <w:rPr>
          <w:rtl/>
        </w:rPr>
        <w:t xml:space="preserve"> ال</w:t>
      </w:r>
      <w:r w:rsidR="00847B79">
        <w:rPr>
          <w:rFonts w:hint="cs"/>
          <w:rtl/>
        </w:rPr>
        <w:t>ل</w:t>
      </w:r>
      <w:r w:rsidRPr="00BC7B92">
        <w:rPr>
          <w:rtl/>
        </w:rPr>
        <w:t>ذي</w:t>
      </w:r>
      <w:r w:rsidR="00847B79">
        <w:rPr>
          <w:rFonts w:hint="cs"/>
          <w:rtl/>
        </w:rPr>
        <w:t>ن</w:t>
      </w:r>
      <w:r w:rsidRPr="00BC7B92">
        <w:rPr>
          <w:rtl/>
        </w:rPr>
        <w:t xml:space="preserve"> من سنخ واحد مجملا</w:t>
      </w:r>
      <w:r w:rsidR="00847B79">
        <w:rPr>
          <w:rFonts w:hint="cs"/>
          <w:rtl/>
        </w:rPr>
        <w:t>ً</w:t>
      </w:r>
      <w:r w:rsidRPr="00BC7B92">
        <w:rPr>
          <w:rtl/>
        </w:rPr>
        <w:t xml:space="preserve">. </w:t>
      </w:r>
      <w:r w:rsidR="00847B79">
        <w:rPr>
          <w:rFonts w:hint="cs"/>
          <w:rtl/>
        </w:rPr>
        <w:t>ف</w:t>
      </w:r>
      <w:r w:rsidRPr="00BC7B92">
        <w:rPr>
          <w:rtl/>
        </w:rPr>
        <w:t>يس</w:t>
      </w:r>
      <w:r w:rsidR="00847B79">
        <w:rPr>
          <w:rFonts w:hint="cs"/>
          <w:rtl/>
        </w:rPr>
        <w:t>ق</w:t>
      </w:r>
      <w:r w:rsidRPr="00BC7B92">
        <w:rPr>
          <w:rtl/>
        </w:rPr>
        <w:t xml:space="preserve">ط </w:t>
      </w:r>
      <w:r w:rsidR="00847B79">
        <w:rPr>
          <w:rFonts w:hint="cs"/>
          <w:rtl/>
        </w:rPr>
        <w:t xml:space="preserve">هذا الدليل </w:t>
      </w:r>
      <w:r w:rsidRPr="00BC7B92">
        <w:rPr>
          <w:rtl/>
        </w:rPr>
        <w:t>بالإجمال لا بالتساقط</w:t>
      </w:r>
      <w:r w:rsidR="00847B79">
        <w:rPr>
          <w:rFonts w:hint="cs"/>
          <w:rtl/>
        </w:rPr>
        <w:t xml:space="preserve"> الناشئ عن التعارض بين دليلين مختلفين</w:t>
      </w:r>
      <w:r w:rsidRPr="00BC7B92">
        <w:rPr>
          <w:rtl/>
        </w:rPr>
        <w:t>. وبعدئذ تصل النوبة إلى الأصل الطوليّ.</w:t>
      </w:r>
    </w:p>
    <w:p w14:paraId="57B98EFE" w14:textId="0415D5BB" w:rsidR="00BC7B92" w:rsidRPr="00BC7B92" w:rsidRDefault="00C139F1" w:rsidP="00BC7B92">
      <w:pPr>
        <w:rPr>
          <w:rtl/>
        </w:rPr>
      </w:pPr>
      <w:r>
        <w:rPr>
          <w:rFonts w:hint="cs"/>
          <w:rtl/>
        </w:rPr>
        <w:t xml:space="preserve">وهذا </w:t>
      </w:r>
      <w:r w:rsidR="00BC7B92" w:rsidRPr="00BC7B92">
        <w:rPr>
          <w:rtl/>
        </w:rPr>
        <w:t xml:space="preserve">بخلاف الحالة الثانية </w:t>
      </w:r>
      <w:r>
        <w:rPr>
          <w:rFonts w:hint="cs"/>
          <w:rtl/>
        </w:rPr>
        <w:t>التي كان الأصلان فيها من سنخين مختلفين</w:t>
      </w:r>
      <w:r w:rsidR="00BC7B92" w:rsidRPr="00BC7B92">
        <w:rPr>
          <w:rtl/>
        </w:rPr>
        <w:t>، ف</w:t>
      </w:r>
      <w:r w:rsidR="00EF4BA5">
        <w:rPr>
          <w:rFonts w:hint="cs"/>
          <w:rtl/>
        </w:rPr>
        <w:t xml:space="preserve">إنّما </w:t>
      </w:r>
      <w:r w:rsidR="00BC7B92" w:rsidRPr="00BC7B92">
        <w:rPr>
          <w:rtl/>
        </w:rPr>
        <w:t xml:space="preserve">علمنا بالقرينة العقليّة أو العقلائيّة </w:t>
      </w:r>
      <w:r w:rsidR="00EF4BA5">
        <w:rPr>
          <w:rtl/>
        </w:rPr>
        <w:t>–</w:t>
      </w:r>
      <w:r w:rsidR="00EF4BA5">
        <w:rPr>
          <w:rFonts w:hint="cs"/>
          <w:rtl/>
        </w:rPr>
        <w:t xml:space="preserve"> </w:t>
      </w:r>
      <w:r w:rsidR="00BC7B92" w:rsidRPr="00BC7B92">
        <w:rPr>
          <w:rtl/>
        </w:rPr>
        <w:t xml:space="preserve">بأنّ التأمين لا يمكن أن يشمل كلا طرفي العلم الإجماليّ </w:t>
      </w:r>
      <w:r w:rsidR="00EF4BA5">
        <w:rPr>
          <w:rtl/>
        </w:rPr>
        <w:t>–</w:t>
      </w:r>
      <w:r w:rsidR="00EF4BA5">
        <w:rPr>
          <w:rFonts w:hint="cs"/>
          <w:rtl/>
        </w:rPr>
        <w:t xml:space="preserve"> أنّهما لا يجريان معاً، و</w:t>
      </w:r>
      <w:r w:rsidR="00A07266">
        <w:rPr>
          <w:rFonts w:hint="cs"/>
          <w:rtl/>
        </w:rPr>
        <w:t xml:space="preserve">هذه القرينة </w:t>
      </w:r>
      <w:r w:rsidR="00BC7B92" w:rsidRPr="00BC7B92">
        <w:rPr>
          <w:rtl/>
        </w:rPr>
        <w:t>لا توجب إجمال دليل الأصل المؤمّن؛ لأنّ دليله في هذا الطرف شيء وفي ذاك الطرف شيء آخر</w:t>
      </w:r>
      <w:r w:rsidR="00A07266">
        <w:rPr>
          <w:rFonts w:hint="cs"/>
          <w:rtl/>
        </w:rPr>
        <w:t>،</w:t>
      </w:r>
      <w:r w:rsidR="00BC7B92" w:rsidRPr="00BC7B92">
        <w:rPr>
          <w:rtl/>
        </w:rPr>
        <w:t xml:space="preserve"> </w:t>
      </w:r>
      <w:r w:rsidR="00A07266">
        <w:rPr>
          <w:rFonts w:hint="cs"/>
          <w:rtl/>
        </w:rPr>
        <w:t>فلا نقدر أن</w:t>
      </w:r>
      <w:r w:rsidR="00BC7B92" w:rsidRPr="00BC7B92">
        <w:rPr>
          <w:rtl/>
        </w:rPr>
        <w:t xml:space="preserve"> نقول: </w:t>
      </w:r>
      <w:r w:rsidR="00A07266">
        <w:rPr>
          <w:rFonts w:hint="cs"/>
          <w:rtl/>
        </w:rPr>
        <w:t xml:space="preserve">لا نعرف أنّ </w:t>
      </w:r>
      <w:r w:rsidR="00BC7B92" w:rsidRPr="00BC7B92">
        <w:rPr>
          <w:rtl/>
        </w:rPr>
        <w:t>هذا الدليل يشمل هذا دون ذاك أو بالعكس</w:t>
      </w:r>
      <w:r w:rsidR="00A07266">
        <w:rPr>
          <w:rFonts w:hint="cs"/>
          <w:rtl/>
        </w:rPr>
        <w:t>؟</w:t>
      </w:r>
      <w:r w:rsidR="00BC7B92" w:rsidRPr="00BC7B92">
        <w:rPr>
          <w:rtl/>
        </w:rPr>
        <w:t xml:space="preserve"> فدليل الأصل الجاري في الطرف الأوّل لا يمكن أن يجري إلّا فيه</w:t>
      </w:r>
      <w:r w:rsidR="00A07266">
        <w:rPr>
          <w:rFonts w:hint="cs"/>
          <w:rtl/>
        </w:rPr>
        <w:t>،</w:t>
      </w:r>
      <w:r w:rsidR="00BC7B92" w:rsidRPr="00BC7B92">
        <w:rPr>
          <w:rtl/>
        </w:rPr>
        <w:t xml:space="preserve"> وكذلك دليل الأصل في الطرف الثاني. فلا </w:t>
      </w:r>
      <w:r w:rsidR="00A07266">
        <w:rPr>
          <w:rFonts w:hint="cs"/>
          <w:rtl/>
        </w:rPr>
        <w:t>موجب لإجمال الدليلين</w:t>
      </w:r>
      <w:r w:rsidR="00BC7B92" w:rsidRPr="00BC7B92">
        <w:rPr>
          <w:rtl/>
        </w:rPr>
        <w:t>.</w:t>
      </w:r>
    </w:p>
    <w:p w14:paraId="5FA3FE3C" w14:textId="206875D4" w:rsidR="00BC7B92" w:rsidRPr="00BC7B92" w:rsidRDefault="00BC7B92" w:rsidP="00425E94">
      <w:pPr>
        <w:rPr>
          <w:rtl/>
        </w:rPr>
      </w:pPr>
      <w:r w:rsidRPr="00BC7B92">
        <w:rPr>
          <w:rtl/>
        </w:rPr>
        <w:t>فيقول السيد الخوئي</w:t>
      </w:r>
      <w:r w:rsidR="00425E94">
        <w:rPr>
          <w:rFonts w:hint="cs"/>
          <w:rtl/>
        </w:rPr>
        <w:t>ّ</w:t>
      </w:r>
      <w:r w:rsidRPr="00BC7B92">
        <w:rPr>
          <w:rtl/>
        </w:rPr>
        <w:t xml:space="preserve"> </w:t>
      </w:r>
      <w:r w:rsidR="00425E94">
        <w:rPr>
          <w:rFonts w:hint="cs"/>
          <w:rtl/>
        </w:rPr>
        <w:t xml:space="preserve">رحمه الله أنّه </w:t>
      </w:r>
      <w:r w:rsidRPr="00BC7B92">
        <w:rPr>
          <w:rtl/>
        </w:rPr>
        <w:t>لا يمكن إسقاطهما والرجوع إلى الأصل المؤمّن؛ لأنّ هذا الأصل المؤمّن الطولي</w:t>
      </w:r>
      <w:r w:rsidR="00425E94">
        <w:rPr>
          <w:rFonts w:hint="cs"/>
          <w:rtl/>
        </w:rPr>
        <w:t>ّ</w:t>
      </w:r>
      <w:r w:rsidRPr="00BC7B92">
        <w:rPr>
          <w:rtl/>
        </w:rPr>
        <w:t xml:space="preserve"> أيضا</w:t>
      </w:r>
      <w:r w:rsidR="00425E94">
        <w:rPr>
          <w:rFonts w:hint="cs"/>
          <w:rtl/>
        </w:rPr>
        <w:t>ً</w:t>
      </w:r>
      <w:r w:rsidRPr="00BC7B92">
        <w:rPr>
          <w:rtl/>
        </w:rPr>
        <w:t xml:space="preserve"> </w:t>
      </w:r>
      <w:r w:rsidR="00425E94">
        <w:rPr>
          <w:rFonts w:hint="cs"/>
          <w:rtl/>
        </w:rPr>
        <w:t>يقع طرفاً للتعارض و</w:t>
      </w:r>
      <w:r w:rsidRPr="00BC7B92">
        <w:rPr>
          <w:rtl/>
        </w:rPr>
        <w:t>يسقط مع الأصلين الأوّلين؛ لأنّ هذا الأصل المؤمّن الطولي</w:t>
      </w:r>
      <w:r w:rsidR="00425E94">
        <w:rPr>
          <w:rFonts w:hint="cs"/>
          <w:rtl/>
        </w:rPr>
        <w:t>ّ</w:t>
      </w:r>
      <w:r w:rsidRPr="00BC7B92">
        <w:rPr>
          <w:rtl/>
        </w:rPr>
        <w:t>، طوليّته رتبيّة</w:t>
      </w:r>
      <w:r w:rsidR="00425E94">
        <w:rPr>
          <w:rFonts w:hint="cs"/>
          <w:rtl/>
        </w:rPr>
        <w:t xml:space="preserve"> لا زمانيّة،</w:t>
      </w:r>
      <w:r w:rsidRPr="00BC7B92">
        <w:rPr>
          <w:rtl/>
        </w:rPr>
        <w:t xml:space="preserve"> فإذا لم يختلف الزمان يبقى الأصل الطوليّ كالعرضيّ لا الطوليّ فيتساقط مع الأصلين فلا يبقى أصل</w:t>
      </w:r>
      <w:r w:rsidR="00425E94">
        <w:rPr>
          <w:rFonts w:hint="cs"/>
          <w:rtl/>
        </w:rPr>
        <w:t>ٌ</w:t>
      </w:r>
      <w:r w:rsidRPr="00BC7B92">
        <w:rPr>
          <w:rtl/>
        </w:rPr>
        <w:t xml:space="preserve"> طوليّ</w:t>
      </w:r>
      <w:r w:rsidR="00425E94">
        <w:rPr>
          <w:rFonts w:hint="cs"/>
          <w:rtl/>
        </w:rPr>
        <w:t xml:space="preserve"> في المقام</w:t>
      </w:r>
      <w:r w:rsidRPr="00BC7B92">
        <w:rPr>
          <w:rtl/>
        </w:rPr>
        <w:t>.</w:t>
      </w:r>
    </w:p>
    <w:p w14:paraId="315D2F78" w14:textId="49C7A66E" w:rsidR="00BC7B92" w:rsidRPr="00BC7B92" w:rsidRDefault="00BC7B92" w:rsidP="00BC7B92">
      <w:pPr>
        <w:rPr>
          <w:rtl/>
        </w:rPr>
      </w:pPr>
      <w:r w:rsidRPr="00BC7B92">
        <w:rPr>
          <w:rtl/>
        </w:rPr>
        <w:t xml:space="preserve">هذا كلام السيّد الخوئيّ </w:t>
      </w:r>
      <w:r w:rsidR="00F61076">
        <w:rPr>
          <w:rFonts w:hint="cs"/>
          <w:rtl/>
        </w:rPr>
        <w:t xml:space="preserve">رحمه الله </w:t>
      </w:r>
      <w:r w:rsidRPr="00BC7B92">
        <w:rPr>
          <w:rtl/>
        </w:rPr>
        <w:t>وسيأتي توضيحه إن شاء الله.</w:t>
      </w:r>
    </w:p>
    <w:p w14:paraId="2CBACB13" w14:textId="3B9C0E84" w:rsidR="00DA3EB9" w:rsidRPr="00DA3EB9" w:rsidRDefault="00BC7B92" w:rsidP="00F61076">
      <w:pPr>
        <w:rPr>
          <w:rtl/>
        </w:rPr>
      </w:pPr>
      <w:r w:rsidRPr="00BC7B92">
        <w:rPr>
          <w:rtl/>
        </w:rPr>
        <w:t>والحمد لله ربّ العالمين.</w:t>
      </w:r>
    </w:p>
    <w:sectPr w:rsidR="00DA3EB9" w:rsidRPr="00DA3EB9" w:rsidSect="00B137FE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774FD" w14:textId="77777777" w:rsidR="00054C07" w:rsidRDefault="00054C07" w:rsidP="007800A5">
      <w:r>
        <w:separator/>
      </w:r>
    </w:p>
  </w:endnote>
  <w:endnote w:type="continuationSeparator" w:id="0">
    <w:p w14:paraId="053F0745" w14:textId="77777777" w:rsidR="00054C07" w:rsidRDefault="00054C07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DEA3B" w14:textId="77777777" w:rsidR="00054C07" w:rsidRDefault="00054C07" w:rsidP="007800A5">
      <w:r>
        <w:separator/>
      </w:r>
    </w:p>
  </w:footnote>
  <w:footnote w:type="continuationSeparator" w:id="0">
    <w:p w14:paraId="5F6E2DD3" w14:textId="77777777" w:rsidR="00054C07" w:rsidRDefault="00054C07" w:rsidP="0078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2C91D654" w:rsidR="005C6485" w:rsidRPr="00E87D9D" w:rsidRDefault="00512753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1</w:t>
    </w:r>
    <w:r w:rsidR="00BC7B92">
      <w:rPr>
        <w:rFonts w:hint="cs"/>
        <w:sz w:val="18"/>
        <w:szCs w:val="18"/>
        <w:rtl/>
      </w:rPr>
      <w:t>6</w:t>
    </w:r>
    <w:r w:rsidR="005C6485" w:rsidRPr="00E87D9D">
      <w:rPr>
        <w:sz w:val="18"/>
        <w:szCs w:val="18"/>
        <w:rtl/>
      </w:rPr>
      <w:t xml:space="preserve"> جمادى الآخرة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5A2C"/>
    <w:rsid w:val="000151C2"/>
    <w:rsid w:val="00020373"/>
    <w:rsid w:val="00022B90"/>
    <w:rsid w:val="00026F56"/>
    <w:rsid w:val="00027AD2"/>
    <w:rsid w:val="00030CDC"/>
    <w:rsid w:val="00036C97"/>
    <w:rsid w:val="000375C3"/>
    <w:rsid w:val="00053F38"/>
    <w:rsid w:val="00054C07"/>
    <w:rsid w:val="00061DA3"/>
    <w:rsid w:val="000642CF"/>
    <w:rsid w:val="00074598"/>
    <w:rsid w:val="00075AA9"/>
    <w:rsid w:val="00080E3F"/>
    <w:rsid w:val="00080E7F"/>
    <w:rsid w:val="00084113"/>
    <w:rsid w:val="00084C47"/>
    <w:rsid w:val="00086902"/>
    <w:rsid w:val="00090B4F"/>
    <w:rsid w:val="00091866"/>
    <w:rsid w:val="000960C4"/>
    <w:rsid w:val="000A2AAA"/>
    <w:rsid w:val="000A3EE6"/>
    <w:rsid w:val="000B4EEF"/>
    <w:rsid w:val="000C00EB"/>
    <w:rsid w:val="000C1869"/>
    <w:rsid w:val="000D5E37"/>
    <w:rsid w:val="000E10AB"/>
    <w:rsid w:val="000E1A4C"/>
    <w:rsid w:val="000E4ADE"/>
    <w:rsid w:val="000E72F9"/>
    <w:rsid w:val="000F15EE"/>
    <w:rsid w:val="000F26C1"/>
    <w:rsid w:val="00100C79"/>
    <w:rsid w:val="0010665E"/>
    <w:rsid w:val="00115725"/>
    <w:rsid w:val="00117758"/>
    <w:rsid w:val="00120341"/>
    <w:rsid w:val="00120B3B"/>
    <w:rsid w:val="00127D6C"/>
    <w:rsid w:val="00130ACA"/>
    <w:rsid w:val="00135F41"/>
    <w:rsid w:val="001430D9"/>
    <w:rsid w:val="00143C6D"/>
    <w:rsid w:val="00147168"/>
    <w:rsid w:val="00162E5C"/>
    <w:rsid w:val="00164F91"/>
    <w:rsid w:val="001672E6"/>
    <w:rsid w:val="001726F0"/>
    <w:rsid w:val="00175A42"/>
    <w:rsid w:val="00177800"/>
    <w:rsid w:val="001803B1"/>
    <w:rsid w:val="00180D6B"/>
    <w:rsid w:val="00183119"/>
    <w:rsid w:val="00183C94"/>
    <w:rsid w:val="001843DE"/>
    <w:rsid w:val="00190568"/>
    <w:rsid w:val="0019305F"/>
    <w:rsid w:val="001961A1"/>
    <w:rsid w:val="00196AC3"/>
    <w:rsid w:val="001A529E"/>
    <w:rsid w:val="001A6CF2"/>
    <w:rsid w:val="001A7397"/>
    <w:rsid w:val="001B0C21"/>
    <w:rsid w:val="001B4802"/>
    <w:rsid w:val="001C0E83"/>
    <w:rsid w:val="001C4055"/>
    <w:rsid w:val="001C7CD4"/>
    <w:rsid w:val="001D5F13"/>
    <w:rsid w:val="001E261F"/>
    <w:rsid w:val="001F3917"/>
    <w:rsid w:val="001F4B38"/>
    <w:rsid w:val="00210601"/>
    <w:rsid w:val="00211F4D"/>
    <w:rsid w:val="002157CB"/>
    <w:rsid w:val="00216555"/>
    <w:rsid w:val="002165DB"/>
    <w:rsid w:val="00221406"/>
    <w:rsid w:val="00222683"/>
    <w:rsid w:val="00236E36"/>
    <w:rsid w:val="00240590"/>
    <w:rsid w:val="00246D89"/>
    <w:rsid w:val="00254442"/>
    <w:rsid w:val="0026115F"/>
    <w:rsid w:val="0026257A"/>
    <w:rsid w:val="00265766"/>
    <w:rsid w:val="00266D57"/>
    <w:rsid w:val="00267412"/>
    <w:rsid w:val="00270203"/>
    <w:rsid w:val="00271720"/>
    <w:rsid w:val="00277238"/>
    <w:rsid w:val="0027725E"/>
    <w:rsid w:val="00280E6F"/>
    <w:rsid w:val="002847FC"/>
    <w:rsid w:val="002904BE"/>
    <w:rsid w:val="002958D7"/>
    <w:rsid w:val="002A1150"/>
    <w:rsid w:val="002B33D5"/>
    <w:rsid w:val="002B3F43"/>
    <w:rsid w:val="002B4DD5"/>
    <w:rsid w:val="002C12B0"/>
    <w:rsid w:val="002D005E"/>
    <w:rsid w:val="002D02E1"/>
    <w:rsid w:val="002D0E50"/>
    <w:rsid w:val="002E2BCD"/>
    <w:rsid w:val="002E6AE2"/>
    <w:rsid w:val="002E70B6"/>
    <w:rsid w:val="002E7454"/>
    <w:rsid w:val="002F0A51"/>
    <w:rsid w:val="002F34EA"/>
    <w:rsid w:val="002F4F7F"/>
    <w:rsid w:val="002F513C"/>
    <w:rsid w:val="0031526E"/>
    <w:rsid w:val="00326F26"/>
    <w:rsid w:val="003304A8"/>
    <w:rsid w:val="00344DAF"/>
    <w:rsid w:val="00345C10"/>
    <w:rsid w:val="00351908"/>
    <w:rsid w:val="00351D2B"/>
    <w:rsid w:val="003534E4"/>
    <w:rsid w:val="00355624"/>
    <w:rsid w:val="00371DDC"/>
    <w:rsid w:val="00372545"/>
    <w:rsid w:val="00392649"/>
    <w:rsid w:val="00394E19"/>
    <w:rsid w:val="003A205C"/>
    <w:rsid w:val="003A6711"/>
    <w:rsid w:val="003A699F"/>
    <w:rsid w:val="003A751D"/>
    <w:rsid w:val="003B035E"/>
    <w:rsid w:val="003B78CE"/>
    <w:rsid w:val="003D05A2"/>
    <w:rsid w:val="003D1A4F"/>
    <w:rsid w:val="003D2E68"/>
    <w:rsid w:val="003F4320"/>
    <w:rsid w:val="0040159B"/>
    <w:rsid w:val="004070D1"/>
    <w:rsid w:val="0042133D"/>
    <w:rsid w:val="00425E94"/>
    <w:rsid w:val="004309CB"/>
    <w:rsid w:val="00433476"/>
    <w:rsid w:val="00435A36"/>
    <w:rsid w:val="00441002"/>
    <w:rsid w:val="004549D6"/>
    <w:rsid w:val="00455D22"/>
    <w:rsid w:val="0046287E"/>
    <w:rsid w:val="00474F36"/>
    <w:rsid w:val="0047728E"/>
    <w:rsid w:val="00483572"/>
    <w:rsid w:val="00487C7C"/>
    <w:rsid w:val="00497722"/>
    <w:rsid w:val="004A273D"/>
    <w:rsid w:val="004A425C"/>
    <w:rsid w:val="004B090A"/>
    <w:rsid w:val="004C4919"/>
    <w:rsid w:val="004C5DE6"/>
    <w:rsid w:val="004C6155"/>
    <w:rsid w:val="004D0520"/>
    <w:rsid w:val="004D2768"/>
    <w:rsid w:val="004D4ED6"/>
    <w:rsid w:val="004D521B"/>
    <w:rsid w:val="004D5C44"/>
    <w:rsid w:val="004D61AB"/>
    <w:rsid w:val="004D63A5"/>
    <w:rsid w:val="004D6AF5"/>
    <w:rsid w:val="004E102C"/>
    <w:rsid w:val="004E646A"/>
    <w:rsid w:val="004F74B7"/>
    <w:rsid w:val="0050494C"/>
    <w:rsid w:val="00505848"/>
    <w:rsid w:val="00512753"/>
    <w:rsid w:val="00514795"/>
    <w:rsid w:val="00521BFC"/>
    <w:rsid w:val="00523F2B"/>
    <w:rsid w:val="0052526B"/>
    <w:rsid w:val="005256A0"/>
    <w:rsid w:val="00530E76"/>
    <w:rsid w:val="005317E5"/>
    <w:rsid w:val="0053198E"/>
    <w:rsid w:val="00534864"/>
    <w:rsid w:val="00534917"/>
    <w:rsid w:val="005350A5"/>
    <w:rsid w:val="00536682"/>
    <w:rsid w:val="005374BB"/>
    <w:rsid w:val="0054381B"/>
    <w:rsid w:val="005502C3"/>
    <w:rsid w:val="005517C7"/>
    <w:rsid w:val="00552C97"/>
    <w:rsid w:val="00557B4E"/>
    <w:rsid w:val="00560B80"/>
    <w:rsid w:val="00570442"/>
    <w:rsid w:val="00574873"/>
    <w:rsid w:val="00576C21"/>
    <w:rsid w:val="00584903"/>
    <w:rsid w:val="00584E7D"/>
    <w:rsid w:val="00585968"/>
    <w:rsid w:val="00591228"/>
    <w:rsid w:val="005A090D"/>
    <w:rsid w:val="005A25A0"/>
    <w:rsid w:val="005C6485"/>
    <w:rsid w:val="005C74E7"/>
    <w:rsid w:val="005D2FEE"/>
    <w:rsid w:val="005E0F7C"/>
    <w:rsid w:val="005E21E9"/>
    <w:rsid w:val="005E3040"/>
    <w:rsid w:val="005E5BDA"/>
    <w:rsid w:val="005E67C9"/>
    <w:rsid w:val="005F30E5"/>
    <w:rsid w:val="00602955"/>
    <w:rsid w:val="00615915"/>
    <w:rsid w:val="00616356"/>
    <w:rsid w:val="006222A8"/>
    <w:rsid w:val="00622FE1"/>
    <w:rsid w:val="0062330A"/>
    <w:rsid w:val="006308D2"/>
    <w:rsid w:val="00636BAE"/>
    <w:rsid w:val="0064758F"/>
    <w:rsid w:val="00647B77"/>
    <w:rsid w:val="0065094D"/>
    <w:rsid w:val="00650AEA"/>
    <w:rsid w:val="006568EF"/>
    <w:rsid w:val="00657922"/>
    <w:rsid w:val="0066020E"/>
    <w:rsid w:val="00663042"/>
    <w:rsid w:val="00670CDE"/>
    <w:rsid w:val="00671C08"/>
    <w:rsid w:val="00671ED7"/>
    <w:rsid w:val="00672E7D"/>
    <w:rsid w:val="006737F6"/>
    <w:rsid w:val="00680391"/>
    <w:rsid w:val="006817D2"/>
    <w:rsid w:val="006821D1"/>
    <w:rsid w:val="00682A09"/>
    <w:rsid w:val="00693614"/>
    <w:rsid w:val="0069600E"/>
    <w:rsid w:val="0069635D"/>
    <w:rsid w:val="006A5646"/>
    <w:rsid w:val="006B12AF"/>
    <w:rsid w:val="006B28DB"/>
    <w:rsid w:val="006B3EDF"/>
    <w:rsid w:val="006B5B2A"/>
    <w:rsid w:val="006B7BAF"/>
    <w:rsid w:val="006C171A"/>
    <w:rsid w:val="006C5123"/>
    <w:rsid w:val="006C72AA"/>
    <w:rsid w:val="006D078F"/>
    <w:rsid w:val="006E4C87"/>
    <w:rsid w:val="006E5A2B"/>
    <w:rsid w:val="006F1D6C"/>
    <w:rsid w:val="006F2713"/>
    <w:rsid w:val="006F4FE7"/>
    <w:rsid w:val="00701EE8"/>
    <w:rsid w:val="00706B98"/>
    <w:rsid w:val="0070799C"/>
    <w:rsid w:val="00711102"/>
    <w:rsid w:val="00716F7D"/>
    <w:rsid w:val="00724752"/>
    <w:rsid w:val="007275F2"/>
    <w:rsid w:val="00734B38"/>
    <w:rsid w:val="0073756B"/>
    <w:rsid w:val="00741246"/>
    <w:rsid w:val="0075134E"/>
    <w:rsid w:val="00760B39"/>
    <w:rsid w:val="007646FD"/>
    <w:rsid w:val="00770378"/>
    <w:rsid w:val="00771F93"/>
    <w:rsid w:val="0077576E"/>
    <w:rsid w:val="00777DC4"/>
    <w:rsid w:val="007800A5"/>
    <w:rsid w:val="00782C41"/>
    <w:rsid w:val="00783B7A"/>
    <w:rsid w:val="00784E23"/>
    <w:rsid w:val="00791096"/>
    <w:rsid w:val="007924D7"/>
    <w:rsid w:val="00797D19"/>
    <w:rsid w:val="007A52D7"/>
    <w:rsid w:val="007B1ED9"/>
    <w:rsid w:val="007B62F4"/>
    <w:rsid w:val="007C0BF5"/>
    <w:rsid w:val="007E02A7"/>
    <w:rsid w:val="007E1F32"/>
    <w:rsid w:val="007E323D"/>
    <w:rsid w:val="007F354C"/>
    <w:rsid w:val="007F59B8"/>
    <w:rsid w:val="00810A01"/>
    <w:rsid w:val="008119FA"/>
    <w:rsid w:val="00813957"/>
    <w:rsid w:val="008212C6"/>
    <w:rsid w:val="008213FD"/>
    <w:rsid w:val="0082489E"/>
    <w:rsid w:val="00825FD9"/>
    <w:rsid w:val="0083669D"/>
    <w:rsid w:val="00844D66"/>
    <w:rsid w:val="00847A61"/>
    <w:rsid w:val="00847B79"/>
    <w:rsid w:val="00852AE4"/>
    <w:rsid w:val="008532F5"/>
    <w:rsid w:val="00856081"/>
    <w:rsid w:val="00861964"/>
    <w:rsid w:val="0086645D"/>
    <w:rsid w:val="008703CE"/>
    <w:rsid w:val="0088405B"/>
    <w:rsid w:val="00895013"/>
    <w:rsid w:val="0089783B"/>
    <w:rsid w:val="008B505D"/>
    <w:rsid w:val="008B6EB4"/>
    <w:rsid w:val="008C0CA2"/>
    <w:rsid w:val="008C78A6"/>
    <w:rsid w:val="00903337"/>
    <w:rsid w:val="00903CBA"/>
    <w:rsid w:val="009054C2"/>
    <w:rsid w:val="00911303"/>
    <w:rsid w:val="00913907"/>
    <w:rsid w:val="009173C7"/>
    <w:rsid w:val="00924EAF"/>
    <w:rsid w:val="009255E5"/>
    <w:rsid w:val="00931CDD"/>
    <w:rsid w:val="0093573C"/>
    <w:rsid w:val="0093603A"/>
    <w:rsid w:val="009370BA"/>
    <w:rsid w:val="009374F5"/>
    <w:rsid w:val="00947C90"/>
    <w:rsid w:val="00961219"/>
    <w:rsid w:val="00977D25"/>
    <w:rsid w:val="009833E6"/>
    <w:rsid w:val="00986647"/>
    <w:rsid w:val="00992510"/>
    <w:rsid w:val="00994BA9"/>
    <w:rsid w:val="009A3E32"/>
    <w:rsid w:val="009A4D4E"/>
    <w:rsid w:val="009A6218"/>
    <w:rsid w:val="009B0525"/>
    <w:rsid w:val="009B3A13"/>
    <w:rsid w:val="009B3E14"/>
    <w:rsid w:val="009C0108"/>
    <w:rsid w:val="009C43A7"/>
    <w:rsid w:val="009C50A2"/>
    <w:rsid w:val="009C7781"/>
    <w:rsid w:val="009E2BAD"/>
    <w:rsid w:val="009E50D2"/>
    <w:rsid w:val="009F60BF"/>
    <w:rsid w:val="00A01E4A"/>
    <w:rsid w:val="00A05D72"/>
    <w:rsid w:val="00A07266"/>
    <w:rsid w:val="00A114CE"/>
    <w:rsid w:val="00A12374"/>
    <w:rsid w:val="00A231CA"/>
    <w:rsid w:val="00A23B9E"/>
    <w:rsid w:val="00A25F3A"/>
    <w:rsid w:val="00A36B9D"/>
    <w:rsid w:val="00A379BE"/>
    <w:rsid w:val="00A45031"/>
    <w:rsid w:val="00A65CD6"/>
    <w:rsid w:val="00A679A1"/>
    <w:rsid w:val="00A709A9"/>
    <w:rsid w:val="00A80CC0"/>
    <w:rsid w:val="00A814BC"/>
    <w:rsid w:val="00A8504D"/>
    <w:rsid w:val="00A87A61"/>
    <w:rsid w:val="00A917D8"/>
    <w:rsid w:val="00AA2917"/>
    <w:rsid w:val="00AA3448"/>
    <w:rsid w:val="00AA5357"/>
    <w:rsid w:val="00AA7238"/>
    <w:rsid w:val="00AB0B22"/>
    <w:rsid w:val="00AB5A44"/>
    <w:rsid w:val="00AC29C3"/>
    <w:rsid w:val="00AC334B"/>
    <w:rsid w:val="00AC3F7A"/>
    <w:rsid w:val="00AC7A13"/>
    <w:rsid w:val="00AD02D7"/>
    <w:rsid w:val="00AD14B2"/>
    <w:rsid w:val="00AD2B04"/>
    <w:rsid w:val="00AE3231"/>
    <w:rsid w:val="00AE346A"/>
    <w:rsid w:val="00AE3A43"/>
    <w:rsid w:val="00AE40EC"/>
    <w:rsid w:val="00AE5B1E"/>
    <w:rsid w:val="00B0237C"/>
    <w:rsid w:val="00B02556"/>
    <w:rsid w:val="00B129B1"/>
    <w:rsid w:val="00B137FE"/>
    <w:rsid w:val="00B14D68"/>
    <w:rsid w:val="00B2213B"/>
    <w:rsid w:val="00B22B7A"/>
    <w:rsid w:val="00B243E2"/>
    <w:rsid w:val="00B267D0"/>
    <w:rsid w:val="00B27550"/>
    <w:rsid w:val="00B321BB"/>
    <w:rsid w:val="00B43766"/>
    <w:rsid w:val="00B514E7"/>
    <w:rsid w:val="00B627E1"/>
    <w:rsid w:val="00B66FD6"/>
    <w:rsid w:val="00B67A50"/>
    <w:rsid w:val="00B67D55"/>
    <w:rsid w:val="00B721C6"/>
    <w:rsid w:val="00B738B6"/>
    <w:rsid w:val="00B832CA"/>
    <w:rsid w:val="00B86815"/>
    <w:rsid w:val="00B9037B"/>
    <w:rsid w:val="00B91B71"/>
    <w:rsid w:val="00B94C44"/>
    <w:rsid w:val="00BC0A7F"/>
    <w:rsid w:val="00BC4480"/>
    <w:rsid w:val="00BC7B92"/>
    <w:rsid w:val="00BD25DB"/>
    <w:rsid w:val="00BD4AB3"/>
    <w:rsid w:val="00BD53A2"/>
    <w:rsid w:val="00BD6134"/>
    <w:rsid w:val="00BE6CC3"/>
    <w:rsid w:val="00BF35FE"/>
    <w:rsid w:val="00BF5048"/>
    <w:rsid w:val="00C139F1"/>
    <w:rsid w:val="00C16C12"/>
    <w:rsid w:val="00C22820"/>
    <w:rsid w:val="00C26086"/>
    <w:rsid w:val="00C26371"/>
    <w:rsid w:val="00C273EE"/>
    <w:rsid w:val="00C33897"/>
    <w:rsid w:val="00C3517B"/>
    <w:rsid w:val="00C36D23"/>
    <w:rsid w:val="00C413BA"/>
    <w:rsid w:val="00C57E0F"/>
    <w:rsid w:val="00C601DA"/>
    <w:rsid w:val="00C720A4"/>
    <w:rsid w:val="00C8029C"/>
    <w:rsid w:val="00C80C25"/>
    <w:rsid w:val="00C91D22"/>
    <w:rsid w:val="00CA4FA7"/>
    <w:rsid w:val="00CA598E"/>
    <w:rsid w:val="00CA727F"/>
    <w:rsid w:val="00CB4F17"/>
    <w:rsid w:val="00CB79AF"/>
    <w:rsid w:val="00CC6684"/>
    <w:rsid w:val="00CD3E07"/>
    <w:rsid w:val="00CF4C3C"/>
    <w:rsid w:val="00CF6A07"/>
    <w:rsid w:val="00D0201D"/>
    <w:rsid w:val="00D101A6"/>
    <w:rsid w:val="00D11057"/>
    <w:rsid w:val="00D35478"/>
    <w:rsid w:val="00D35C16"/>
    <w:rsid w:val="00D41688"/>
    <w:rsid w:val="00D50123"/>
    <w:rsid w:val="00D569C7"/>
    <w:rsid w:val="00D56E55"/>
    <w:rsid w:val="00D61E52"/>
    <w:rsid w:val="00D704B6"/>
    <w:rsid w:val="00D71156"/>
    <w:rsid w:val="00D71742"/>
    <w:rsid w:val="00D860A4"/>
    <w:rsid w:val="00D90664"/>
    <w:rsid w:val="00D97D33"/>
    <w:rsid w:val="00DA2D2D"/>
    <w:rsid w:val="00DA3EB9"/>
    <w:rsid w:val="00DB0234"/>
    <w:rsid w:val="00DB6205"/>
    <w:rsid w:val="00DC5409"/>
    <w:rsid w:val="00DE4160"/>
    <w:rsid w:val="00DE4FB6"/>
    <w:rsid w:val="00DF35A3"/>
    <w:rsid w:val="00DF6C9A"/>
    <w:rsid w:val="00E11A9C"/>
    <w:rsid w:val="00E13AD7"/>
    <w:rsid w:val="00E17615"/>
    <w:rsid w:val="00E17BEA"/>
    <w:rsid w:val="00E17DB6"/>
    <w:rsid w:val="00E2192F"/>
    <w:rsid w:val="00E266FE"/>
    <w:rsid w:val="00E4128D"/>
    <w:rsid w:val="00E47BFA"/>
    <w:rsid w:val="00E52E64"/>
    <w:rsid w:val="00E55607"/>
    <w:rsid w:val="00E5697F"/>
    <w:rsid w:val="00E62DFB"/>
    <w:rsid w:val="00E6394B"/>
    <w:rsid w:val="00E77A2F"/>
    <w:rsid w:val="00E80511"/>
    <w:rsid w:val="00E81F37"/>
    <w:rsid w:val="00E83D0E"/>
    <w:rsid w:val="00E83F84"/>
    <w:rsid w:val="00E87D9D"/>
    <w:rsid w:val="00E90C20"/>
    <w:rsid w:val="00E94F66"/>
    <w:rsid w:val="00E950BD"/>
    <w:rsid w:val="00EA00F6"/>
    <w:rsid w:val="00EB033C"/>
    <w:rsid w:val="00EB5603"/>
    <w:rsid w:val="00EB76ED"/>
    <w:rsid w:val="00EC5061"/>
    <w:rsid w:val="00EF10E0"/>
    <w:rsid w:val="00EF216A"/>
    <w:rsid w:val="00EF4BA5"/>
    <w:rsid w:val="00F03B57"/>
    <w:rsid w:val="00F15339"/>
    <w:rsid w:val="00F17877"/>
    <w:rsid w:val="00F21B1E"/>
    <w:rsid w:val="00F233B6"/>
    <w:rsid w:val="00F23468"/>
    <w:rsid w:val="00F239B8"/>
    <w:rsid w:val="00F30D95"/>
    <w:rsid w:val="00F41F63"/>
    <w:rsid w:val="00F446F4"/>
    <w:rsid w:val="00F50E2F"/>
    <w:rsid w:val="00F53130"/>
    <w:rsid w:val="00F54D96"/>
    <w:rsid w:val="00F61076"/>
    <w:rsid w:val="00F66FAC"/>
    <w:rsid w:val="00F71059"/>
    <w:rsid w:val="00F74400"/>
    <w:rsid w:val="00F75252"/>
    <w:rsid w:val="00F753FF"/>
    <w:rsid w:val="00F77097"/>
    <w:rsid w:val="00F8368A"/>
    <w:rsid w:val="00F840A3"/>
    <w:rsid w:val="00F8485C"/>
    <w:rsid w:val="00FA55D8"/>
    <w:rsid w:val="00FB77C6"/>
    <w:rsid w:val="00FC7DF8"/>
    <w:rsid w:val="00FD2706"/>
    <w:rsid w:val="00FD30A8"/>
    <w:rsid w:val="00FD3C7F"/>
    <w:rsid w:val="00FD7D5B"/>
    <w:rsid w:val="00FE7023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0A5"/>
    <w:pPr>
      <w:bidi/>
      <w:spacing w:line="360" w:lineRule="auto"/>
      <w:ind w:firstLine="284"/>
      <w:jc w:val="both"/>
    </w:pPr>
    <w:rPr>
      <w:rFonts w:cs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175A42"/>
    <w:pPr>
      <w:spacing w:after="0" w:line="240" w:lineRule="auto"/>
    </w:pPr>
    <w:rPr>
      <w:rFonts w:ascii="Traditional Arabic" w:hAnsi="Traditional Arabic" w:cs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175A42"/>
    <w:rPr>
      <w:rFonts w:ascii="Traditional Arabic" w:hAnsi="Traditional Arabic" w:cs="Traditional Arabic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1777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105</cp:revision>
  <cp:lastPrinted>2023-01-08T08:05:00Z</cp:lastPrinted>
  <dcterms:created xsi:type="dcterms:W3CDTF">2023-01-09T06:10:00Z</dcterms:created>
  <dcterms:modified xsi:type="dcterms:W3CDTF">2023-01-14T08:06:00Z</dcterms:modified>
  <dc:language>العربية</dc:language>
</cp:coreProperties>
</file>