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1EC622DA" w14:textId="22252B1E"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2D052B15" w14:textId="77777777" w:rsidR="0015118A" w:rsidRDefault="00EC4C2E" w:rsidP="00EC4C2E">
      <w:pPr>
        <w:rPr>
          <w:rtl/>
        </w:rPr>
      </w:pPr>
      <w:r w:rsidRPr="00EC4C2E">
        <w:rPr>
          <w:rtl/>
        </w:rPr>
        <w:t>قلنا إنّ أستاذنا الشهيد رضوان الله تعالى عليه رجع مر</w:t>
      </w:r>
      <w:r w:rsidR="005C01B1">
        <w:rPr>
          <w:rFonts w:hint="cs"/>
          <w:rtl/>
        </w:rPr>
        <w:t>ّ</w:t>
      </w:r>
      <w:r w:rsidRPr="00EC4C2E">
        <w:rPr>
          <w:rtl/>
        </w:rPr>
        <w:t>ة أخرى إلى ما نقله الميرزا النائيني رضوان الله تعالى عليه حول ثمرة الفرق بين القول بالاقتضاء وبين القول بالعلّيّة حيث اشتهر أنّ الثمرة بينهما تظهر فيما إذا كان الأصل المؤمّن في أحد الطرفين دون الآخر</w:t>
      </w:r>
      <w:r w:rsidR="0015118A">
        <w:rPr>
          <w:rFonts w:hint="cs"/>
          <w:rtl/>
        </w:rPr>
        <w:t>.</w:t>
      </w:r>
    </w:p>
    <w:p w14:paraId="78E4D241" w14:textId="3A529255" w:rsidR="00EC4C2E" w:rsidRPr="00EC4C2E" w:rsidRDefault="00EC4C2E" w:rsidP="00EC4C2E">
      <w:pPr>
        <w:rPr>
          <w:rtl/>
        </w:rPr>
      </w:pPr>
      <w:r w:rsidRPr="00EC4C2E">
        <w:rPr>
          <w:rtl/>
        </w:rPr>
        <w:t>فبناء على الاقتضاء يكفي في إسقاط العلم الإجماليّ للموافقة القطعيّة هذا الأصل المؤمّن الواحد الذي هو بدون معارض.</w:t>
      </w:r>
    </w:p>
    <w:p w14:paraId="7D631334" w14:textId="1A46D6E8" w:rsidR="00EC4C2E" w:rsidRPr="00EC4C2E" w:rsidRDefault="00EC4C2E" w:rsidP="00EC4C2E">
      <w:pPr>
        <w:rPr>
          <w:rtl/>
        </w:rPr>
      </w:pPr>
      <w:r w:rsidRPr="00EC4C2E">
        <w:rPr>
          <w:rtl/>
        </w:rPr>
        <w:t>أمّا بناء</w:t>
      </w:r>
      <w:r w:rsidR="0015118A">
        <w:rPr>
          <w:rFonts w:hint="cs"/>
          <w:rtl/>
        </w:rPr>
        <w:t>ً</w:t>
      </w:r>
      <w:r w:rsidRPr="00EC4C2E">
        <w:rPr>
          <w:rtl/>
        </w:rPr>
        <w:t xml:space="preserve"> على العلّيّة فبما أنّ العلم الإجماليّ علّة تامّة لوجوب الموافقة القطعيّة فالأصل المؤمّن لا يجري.</w:t>
      </w:r>
    </w:p>
    <w:p w14:paraId="5CE49B03" w14:textId="7CA2E844" w:rsidR="00EC4C2E" w:rsidRPr="00EC4C2E" w:rsidRDefault="00EC4C2E" w:rsidP="00EC4C2E">
      <w:pPr>
        <w:rPr>
          <w:rtl/>
        </w:rPr>
      </w:pPr>
      <w:r w:rsidRPr="00EC4C2E">
        <w:rPr>
          <w:rtl/>
        </w:rPr>
        <w:t>ولكنّ الميرزا النائيني قال في هذه الثمرة: إنّه صحيح نظريّا</w:t>
      </w:r>
      <w:r w:rsidR="00751AFC">
        <w:rPr>
          <w:rFonts w:hint="cs"/>
          <w:rtl/>
        </w:rPr>
        <w:t>ً</w:t>
      </w:r>
      <w:r w:rsidRPr="00EC4C2E">
        <w:rPr>
          <w:rtl/>
        </w:rPr>
        <w:t xml:space="preserve"> ولكنّه لا يوجد مورد لجريان الأصل المؤمّن في طرف واحد دون الآخر حتّى تظهر هذه الثمرة.</w:t>
      </w:r>
    </w:p>
    <w:p w14:paraId="491BBC4C" w14:textId="0D3325B0" w:rsidR="00EC4C2E" w:rsidRPr="00EC4C2E" w:rsidRDefault="00EC4C2E" w:rsidP="00EC4C2E">
      <w:pPr>
        <w:rPr>
          <w:rtl/>
        </w:rPr>
      </w:pPr>
      <w:r w:rsidRPr="00EC4C2E">
        <w:rPr>
          <w:rtl/>
        </w:rPr>
        <w:t>ويبدو أنّ الدليل المناسب للميرزا النائيني لعدم وجود مورد كذلك ما ذكره أستاذنا الشهيد رضوان الله تعالى عليه دفاعا</w:t>
      </w:r>
      <w:r w:rsidR="00E11407">
        <w:rPr>
          <w:rFonts w:hint="cs"/>
          <w:rtl/>
        </w:rPr>
        <w:t>ً</w:t>
      </w:r>
      <w:r w:rsidRPr="00EC4C2E">
        <w:rPr>
          <w:rtl/>
        </w:rPr>
        <w:t xml:space="preserve"> عنه، فلعلّ هذا ما يقصده من الدليل.</w:t>
      </w:r>
    </w:p>
    <w:p w14:paraId="1695EDE0" w14:textId="77777777" w:rsidR="00BA0BC8" w:rsidRDefault="00EC4C2E" w:rsidP="00621BBC">
      <w:pPr>
        <w:rPr>
          <w:rtl/>
        </w:rPr>
      </w:pPr>
      <w:r w:rsidRPr="00EC4C2E">
        <w:rPr>
          <w:rtl/>
        </w:rPr>
        <w:t xml:space="preserve">وبيان الدليل: هو أنّه إن أردنا جريان الأصل في أحد الطرفين فما </w:t>
      </w:r>
      <w:r w:rsidR="00E11407">
        <w:rPr>
          <w:rFonts w:hint="cs"/>
          <w:rtl/>
        </w:rPr>
        <w:t xml:space="preserve">هو </w:t>
      </w:r>
      <w:r w:rsidRPr="00EC4C2E">
        <w:rPr>
          <w:rtl/>
        </w:rPr>
        <w:t>حكم الطرف الآخر؟</w:t>
      </w:r>
    </w:p>
    <w:p w14:paraId="32056182" w14:textId="216E112F" w:rsidR="00EC4C2E" w:rsidRPr="00EC4C2E" w:rsidRDefault="00621BBC" w:rsidP="00621BBC">
      <w:pPr>
        <w:rPr>
          <w:rtl/>
        </w:rPr>
      </w:pPr>
      <w:r>
        <w:rPr>
          <w:rFonts w:hint="cs"/>
          <w:rtl/>
        </w:rPr>
        <w:t>ف</w:t>
      </w:r>
      <w:r w:rsidR="00EC4C2E" w:rsidRPr="00EC4C2E">
        <w:rPr>
          <w:rtl/>
        </w:rPr>
        <w:t>إن كان الشكّ في ذاك الطرف الآخر شكّا</w:t>
      </w:r>
      <w:r>
        <w:rPr>
          <w:rFonts w:hint="cs"/>
          <w:rtl/>
        </w:rPr>
        <w:t>ً</w:t>
      </w:r>
      <w:r w:rsidR="00EC4C2E" w:rsidRPr="00EC4C2E">
        <w:rPr>
          <w:rtl/>
        </w:rPr>
        <w:t xml:space="preserve"> في المكلّف به</w:t>
      </w:r>
      <w:r w:rsidR="00F2434E">
        <w:rPr>
          <w:rFonts w:hint="cs"/>
          <w:rtl/>
        </w:rPr>
        <w:t xml:space="preserve"> </w:t>
      </w:r>
      <w:r w:rsidR="00F2434E">
        <w:rPr>
          <w:rtl/>
        </w:rPr>
        <w:t>–</w:t>
      </w:r>
      <w:r w:rsidR="00F2434E">
        <w:rPr>
          <w:rFonts w:hint="cs"/>
          <w:rtl/>
        </w:rPr>
        <w:t xml:space="preserve"> </w:t>
      </w:r>
      <w:r w:rsidR="00EC4C2E" w:rsidRPr="00EC4C2E">
        <w:rPr>
          <w:rtl/>
        </w:rPr>
        <w:t>أي الشكّ في الامتثال الذي يجري فيه قاعدة «الاشتغال اليقينيّ يستدعي الفراغ اليقينيّ» وهذا أصل مثبت للتكليف لا ناف له</w:t>
      </w:r>
      <w:r w:rsidR="00F2434E">
        <w:rPr>
          <w:rFonts w:hint="cs"/>
          <w:rtl/>
        </w:rPr>
        <w:t xml:space="preserve"> </w:t>
      </w:r>
      <w:r w:rsidR="00F2434E">
        <w:rPr>
          <w:rtl/>
        </w:rPr>
        <w:t>–</w:t>
      </w:r>
      <w:r w:rsidR="00EC4C2E" w:rsidRPr="00EC4C2E">
        <w:rPr>
          <w:rtl/>
        </w:rPr>
        <w:t xml:space="preserve"> فالأصل المثبت للتكليف ي</w:t>
      </w:r>
      <w:r w:rsidR="00F2434E">
        <w:rPr>
          <w:rFonts w:hint="cs"/>
          <w:rtl/>
        </w:rPr>
        <w:t>ُ</w:t>
      </w:r>
      <w:r w:rsidR="00EC4C2E" w:rsidRPr="00EC4C2E">
        <w:rPr>
          <w:rtl/>
        </w:rPr>
        <w:t>حل</w:t>
      </w:r>
      <w:r w:rsidR="00F2434E">
        <w:rPr>
          <w:rFonts w:hint="cs"/>
          <w:rtl/>
        </w:rPr>
        <w:t>ّ</w:t>
      </w:r>
      <w:r w:rsidR="00EC4C2E" w:rsidRPr="00EC4C2E">
        <w:rPr>
          <w:rtl/>
        </w:rPr>
        <w:t xml:space="preserve"> العلم الإجماليّ على مبناهم، ويمكن بعده إجراء أصل مؤمّن واحد؛ لعدم وجود علم إجماليّ لا بالاقتضاء ولا بالعلّيّة فلا تظهر ثمرة الفرق بين القولين.</w:t>
      </w:r>
    </w:p>
    <w:p w14:paraId="137A8ED9" w14:textId="3C182073" w:rsidR="00EC4C2E" w:rsidRPr="00EC4C2E" w:rsidRDefault="00EC4C2E" w:rsidP="00EC4C2E">
      <w:pPr>
        <w:rPr>
          <w:rtl/>
        </w:rPr>
      </w:pPr>
      <w:r w:rsidRPr="00EC4C2E">
        <w:rPr>
          <w:rtl/>
        </w:rPr>
        <w:t>وأمّا إذا كان شكّا</w:t>
      </w:r>
      <w:r w:rsidR="00BA0BC8">
        <w:rPr>
          <w:rFonts w:hint="cs"/>
          <w:rtl/>
        </w:rPr>
        <w:t>ً</w:t>
      </w:r>
      <w:r w:rsidRPr="00EC4C2E">
        <w:rPr>
          <w:rtl/>
        </w:rPr>
        <w:t xml:space="preserve"> في التكليف – فيكون نافيا</w:t>
      </w:r>
      <w:r w:rsidR="00BA0BC8">
        <w:rPr>
          <w:rFonts w:hint="cs"/>
          <w:rtl/>
        </w:rPr>
        <w:t>ً</w:t>
      </w:r>
      <w:r w:rsidRPr="00EC4C2E">
        <w:rPr>
          <w:rtl/>
        </w:rPr>
        <w:t xml:space="preserve"> للتكليف؛ لأنّه شكّ في التكليف لا المكلّف به – فالأصل الجاري فيه أصل مؤمّن وهو يتساقط بالتعارض عند القائلين بالاقتضاء ويتساقط بالعلّيّة عند القول بها فالنتيجة أيضا</w:t>
      </w:r>
      <w:r w:rsidR="00682348">
        <w:rPr>
          <w:rFonts w:hint="cs"/>
          <w:rtl/>
        </w:rPr>
        <w:t>ً</w:t>
      </w:r>
      <w:r w:rsidRPr="00EC4C2E">
        <w:rPr>
          <w:rtl/>
        </w:rPr>
        <w:t xml:space="preserve"> واحدة.</w:t>
      </w:r>
    </w:p>
    <w:p w14:paraId="5FC6CD68" w14:textId="32F6F698" w:rsidR="00EC4C2E" w:rsidRPr="00EC4C2E" w:rsidRDefault="00EC4C2E" w:rsidP="00EC4C2E">
      <w:pPr>
        <w:rPr>
          <w:rtl/>
        </w:rPr>
      </w:pPr>
      <w:r w:rsidRPr="00EC4C2E">
        <w:rPr>
          <w:rtl/>
        </w:rPr>
        <w:t>فإذا بنينا على الاقتضاء يتعارضان ويتساقطان</w:t>
      </w:r>
      <w:r w:rsidR="00CA5D10">
        <w:rPr>
          <w:rFonts w:hint="cs"/>
          <w:rtl/>
        </w:rPr>
        <w:t>،</w:t>
      </w:r>
      <w:r w:rsidRPr="00EC4C2E">
        <w:rPr>
          <w:rtl/>
        </w:rPr>
        <w:t xml:space="preserve"> وإذا بنينا على العلّيّة هي تكفي للمنع عن إجراء هذا الأصل وذاك الأصل معا</w:t>
      </w:r>
      <w:r w:rsidR="00584AE9">
        <w:rPr>
          <w:rFonts w:hint="cs"/>
          <w:rtl/>
        </w:rPr>
        <w:t>ً</w:t>
      </w:r>
      <w:r w:rsidRPr="00EC4C2E">
        <w:rPr>
          <w:rtl/>
        </w:rPr>
        <w:t xml:space="preserve"> لأنّه علّة تامّة لتنجيز الموافقة القطعيّة. فلا يبقى مورد لجريان الأصل المؤمّن في طرف واحد حت</w:t>
      </w:r>
      <w:r w:rsidR="00584AE9">
        <w:rPr>
          <w:rFonts w:hint="cs"/>
          <w:rtl/>
        </w:rPr>
        <w:t>ّ</w:t>
      </w:r>
      <w:r w:rsidRPr="00EC4C2E">
        <w:rPr>
          <w:rtl/>
        </w:rPr>
        <w:t>ى تظهر الثمرة بين القولين.</w:t>
      </w:r>
    </w:p>
    <w:p w14:paraId="68C2FFEC" w14:textId="1E5B22F0" w:rsidR="00EC4C2E" w:rsidRPr="00EC4C2E" w:rsidRDefault="00EC4C2E" w:rsidP="00EC4C2E">
      <w:pPr>
        <w:rPr>
          <w:rtl/>
        </w:rPr>
      </w:pPr>
      <w:r w:rsidRPr="00EC4C2E">
        <w:rPr>
          <w:rtl/>
        </w:rPr>
        <w:t>لكنّ أستاذنا الشهيد رضوان الله تعالى عليه يقول: هذا باطل مبنى</w:t>
      </w:r>
      <w:r w:rsidR="00584AE9">
        <w:rPr>
          <w:rFonts w:hint="cs"/>
          <w:rtl/>
        </w:rPr>
        <w:t>ً</w:t>
      </w:r>
      <w:r w:rsidRPr="00EC4C2E">
        <w:rPr>
          <w:rtl/>
        </w:rPr>
        <w:t xml:space="preserve"> وبناءً.</w:t>
      </w:r>
    </w:p>
    <w:p w14:paraId="1BE0E537" w14:textId="199DD4B9" w:rsidR="00EC4C2E" w:rsidRPr="00EC4C2E" w:rsidRDefault="00EC4C2E" w:rsidP="00EC4C2E">
      <w:pPr>
        <w:rPr>
          <w:rtl/>
        </w:rPr>
      </w:pPr>
      <w:r w:rsidRPr="00EC4C2E">
        <w:rPr>
          <w:rtl/>
        </w:rPr>
        <w:t>أمّا مبنى</w:t>
      </w:r>
      <w:r w:rsidR="00584AE9">
        <w:rPr>
          <w:rFonts w:hint="cs"/>
          <w:rtl/>
        </w:rPr>
        <w:t>ً</w:t>
      </w:r>
      <w:r w:rsidRPr="00EC4C2E">
        <w:rPr>
          <w:rtl/>
        </w:rPr>
        <w:t xml:space="preserve"> فلأنّا نخالف الرأي القائل – وعليه مدرسة </w:t>
      </w:r>
      <w:r w:rsidR="00584AE9">
        <w:rPr>
          <w:rFonts w:hint="cs"/>
          <w:rtl/>
        </w:rPr>
        <w:t xml:space="preserve">المحقّق </w:t>
      </w:r>
      <w:r w:rsidRPr="00EC4C2E">
        <w:rPr>
          <w:rtl/>
        </w:rPr>
        <w:t xml:space="preserve">النائيني </w:t>
      </w:r>
      <w:r w:rsidR="00807C26">
        <w:rPr>
          <w:rFonts w:hint="cs"/>
          <w:rtl/>
        </w:rPr>
        <w:t xml:space="preserve">ولعلّه المشهور </w:t>
      </w:r>
      <w:r w:rsidRPr="00EC4C2E">
        <w:rPr>
          <w:rtl/>
        </w:rPr>
        <w:t>– بأنّ الأصل المثبت للتكليف يوجب انحلال العلم الإجماليّ</w:t>
      </w:r>
      <w:r w:rsidR="00584AE9">
        <w:rPr>
          <w:rFonts w:hint="cs"/>
          <w:rtl/>
        </w:rPr>
        <w:t>.</w:t>
      </w:r>
      <w:r w:rsidRPr="00EC4C2E">
        <w:rPr>
          <w:rtl/>
        </w:rPr>
        <w:t xml:space="preserve"> </w:t>
      </w:r>
      <w:r w:rsidR="00584AE9">
        <w:rPr>
          <w:rFonts w:hint="cs"/>
          <w:rtl/>
        </w:rPr>
        <w:t xml:space="preserve">فنحن </w:t>
      </w:r>
      <w:r w:rsidRPr="00EC4C2E">
        <w:rPr>
          <w:rtl/>
        </w:rPr>
        <w:t>نقول ببقاء العلم الإجماليّ</w:t>
      </w:r>
      <w:r w:rsidR="00B247EA">
        <w:rPr>
          <w:rFonts w:hint="cs"/>
          <w:rtl/>
        </w:rPr>
        <w:t>،</w:t>
      </w:r>
      <w:r w:rsidRPr="00EC4C2E">
        <w:rPr>
          <w:rtl/>
        </w:rPr>
        <w:t xml:space="preserve"> </w:t>
      </w:r>
      <w:r w:rsidR="00B247EA">
        <w:rPr>
          <w:rFonts w:hint="cs"/>
          <w:rtl/>
        </w:rPr>
        <w:t>فإذا</w:t>
      </w:r>
      <w:r w:rsidR="00997040">
        <w:rPr>
          <w:rFonts w:hint="cs"/>
          <w:rtl/>
        </w:rPr>
        <w:t xml:space="preserve"> ك</w:t>
      </w:r>
      <w:r w:rsidR="00B247EA">
        <w:rPr>
          <w:rFonts w:hint="cs"/>
          <w:rtl/>
        </w:rPr>
        <w:t>ان</w:t>
      </w:r>
      <w:r w:rsidRPr="00EC4C2E">
        <w:rPr>
          <w:rtl/>
        </w:rPr>
        <w:t xml:space="preserve"> الأصل </w:t>
      </w:r>
      <w:r w:rsidR="00807C26">
        <w:rPr>
          <w:rFonts w:hint="cs"/>
          <w:rtl/>
        </w:rPr>
        <w:t xml:space="preserve">المؤمّن </w:t>
      </w:r>
      <w:r w:rsidRPr="00EC4C2E">
        <w:rPr>
          <w:rtl/>
        </w:rPr>
        <w:t xml:space="preserve">في طرف واحد </w:t>
      </w:r>
      <w:r w:rsidR="00807C26">
        <w:rPr>
          <w:rFonts w:hint="cs"/>
          <w:rtl/>
        </w:rPr>
        <w:t>فقط</w:t>
      </w:r>
      <w:r w:rsidR="00B247EA">
        <w:rPr>
          <w:rFonts w:hint="cs"/>
          <w:rtl/>
        </w:rPr>
        <w:t>،</w:t>
      </w:r>
      <w:r w:rsidR="00807C26">
        <w:rPr>
          <w:rFonts w:hint="cs"/>
          <w:rtl/>
        </w:rPr>
        <w:t xml:space="preserve"> </w:t>
      </w:r>
      <w:r w:rsidRPr="00EC4C2E">
        <w:rPr>
          <w:rtl/>
        </w:rPr>
        <w:t>لا يحصل تعارض.</w:t>
      </w:r>
    </w:p>
    <w:p w14:paraId="1DC638B6" w14:textId="0AB76657" w:rsidR="00EC4C2E" w:rsidRPr="00EC4C2E" w:rsidRDefault="00EC4C2E" w:rsidP="00EC4C2E">
      <w:pPr>
        <w:rPr>
          <w:rtl/>
        </w:rPr>
      </w:pPr>
      <w:r w:rsidRPr="00EC4C2E">
        <w:rPr>
          <w:rtl/>
        </w:rPr>
        <w:t>وأمّا بناءً فنقول: يوجد موردان لظهور هذه الثمرة</w:t>
      </w:r>
      <w:r w:rsidR="002B05F6">
        <w:rPr>
          <w:rFonts w:hint="cs"/>
          <w:rtl/>
        </w:rPr>
        <w:t>،</w:t>
      </w:r>
      <w:r w:rsidRPr="00EC4C2E">
        <w:rPr>
          <w:rtl/>
        </w:rPr>
        <w:t xml:space="preserve"> وكذا موردان لعدم ظهورها</w:t>
      </w:r>
      <w:r w:rsidR="002B05F6">
        <w:rPr>
          <w:rFonts w:hint="cs"/>
          <w:rtl/>
        </w:rPr>
        <w:t>.</w:t>
      </w:r>
      <w:r w:rsidRPr="00EC4C2E">
        <w:rPr>
          <w:rtl/>
        </w:rPr>
        <w:t xml:space="preserve"> نردّ على الميرزا النائيني بالموردين الظاهر فيهما الثمرة</w:t>
      </w:r>
      <w:r w:rsidR="00103F90">
        <w:rPr>
          <w:rFonts w:hint="cs"/>
          <w:rtl/>
        </w:rPr>
        <w:t>.</w:t>
      </w:r>
    </w:p>
    <w:p w14:paraId="587A6DC4" w14:textId="318690EE" w:rsidR="00EC4C2E" w:rsidRPr="00EC4C2E" w:rsidRDefault="00103F90" w:rsidP="00EC4C2E">
      <w:pPr>
        <w:rPr>
          <w:rtl/>
        </w:rPr>
      </w:pPr>
      <w:r>
        <w:rPr>
          <w:rFonts w:hint="cs"/>
          <w:rtl/>
        </w:rPr>
        <w:t xml:space="preserve">المورد الأوّل: </w:t>
      </w:r>
      <w:r w:rsidR="00EC4C2E" w:rsidRPr="00EC4C2E">
        <w:rPr>
          <w:rtl/>
        </w:rPr>
        <w:t>ما لو كان دليل الأصل المؤمّن في أحد الطرفين غير ناظر إلى التكليف الحاصل بالعلم الإجماليّ.</w:t>
      </w:r>
    </w:p>
    <w:p w14:paraId="5C8CBBAC" w14:textId="77777777" w:rsidR="00CD622D" w:rsidRDefault="00CD622D" w:rsidP="0056111B">
      <w:pPr>
        <w:rPr>
          <w:rtl/>
        </w:rPr>
      </w:pPr>
      <w:r>
        <w:rPr>
          <w:rFonts w:hint="cs"/>
          <w:rtl/>
        </w:rPr>
        <w:t>توضيح ذلك:</w:t>
      </w:r>
    </w:p>
    <w:p w14:paraId="6BEF5C1B" w14:textId="5F766850" w:rsidR="00EC4C2E" w:rsidRPr="00EC4C2E" w:rsidRDefault="00103F90" w:rsidP="0056111B">
      <w:pPr>
        <w:rPr>
          <w:rtl/>
        </w:rPr>
      </w:pPr>
      <w:r>
        <w:rPr>
          <w:rFonts w:hint="cs"/>
          <w:rtl/>
        </w:rPr>
        <w:lastRenderedPageBreak/>
        <w:t xml:space="preserve">قد </w:t>
      </w:r>
      <w:r w:rsidR="00EC4C2E" w:rsidRPr="00EC4C2E">
        <w:rPr>
          <w:rtl/>
        </w:rPr>
        <w:t>سبق القول منّا في الأبحاث الماضية بأنّ بعض الأصول المؤمّن</w:t>
      </w:r>
      <w:r w:rsidR="007D7582">
        <w:rPr>
          <w:rFonts w:hint="cs"/>
          <w:rtl/>
        </w:rPr>
        <w:t>ة</w:t>
      </w:r>
      <w:r w:rsidR="00EC4C2E" w:rsidRPr="00EC4C2E">
        <w:rPr>
          <w:rtl/>
        </w:rPr>
        <w:t xml:space="preserve"> الجاري في طرف</w:t>
      </w:r>
      <w:r w:rsidR="0056111B">
        <w:rPr>
          <w:rFonts w:hint="cs"/>
          <w:rtl/>
        </w:rPr>
        <w:t xml:space="preserve"> من أطراف</w:t>
      </w:r>
      <w:r w:rsidR="00EC4C2E" w:rsidRPr="00EC4C2E">
        <w:rPr>
          <w:rtl/>
        </w:rPr>
        <w:t xml:space="preserve"> العلم الإجماليّ لا يجري بوصفه طرفا</w:t>
      </w:r>
      <w:r>
        <w:rPr>
          <w:rFonts w:hint="cs"/>
          <w:rtl/>
        </w:rPr>
        <w:t>ً</w:t>
      </w:r>
      <w:r w:rsidR="00EC4C2E" w:rsidRPr="00EC4C2E">
        <w:rPr>
          <w:rtl/>
        </w:rPr>
        <w:t xml:space="preserve"> للعلم الإجماليّ بل بوصف كونه يحتمل التكليف الإلزامي في حدّ ذاته</w:t>
      </w:r>
      <w:r w:rsidR="0056111B">
        <w:rPr>
          <w:rFonts w:hint="cs"/>
          <w:rtl/>
        </w:rPr>
        <w:t>.</w:t>
      </w:r>
      <w:r w:rsidR="00EC4C2E" w:rsidRPr="00EC4C2E">
        <w:rPr>
          <w:rtl/>
        </w:rPr>
        <w:t xml:space="preserve"> و</w:t>
      </w:r>
      <w:r w:rsidR="0056111B">
        <w:rPr>
          <w:rFonts w:hint="cs"/>
          <w:rtl/>
        </w:rPr>
        <w:t xml:space="preserve">ذكر </w:t>
      </w:r>
      <w:r w:rsidR="00EC4C2E" w:rsidRPr="00EC4C2E">
        <w:rPr>
          <w:rtl/>
        </w:rPr>
        <w:t>أستاذنا الشهيد</w:t>
      </w:r>
      <w:r w:rsidR="0056111B">
        <w:rPr>
          <w:rFonts w:hint="cs"/>
          <w:rtl/>
        </w:rPr>
        <w:t xml:space="preserve"> رحمه الله</w:t>
      </w:r>
      <w:r w:rsidR="00EC4C2E" w:rsidRPr="00EC4C2E">
        <w:rPr>
          <w:rtl/>
        </w:rPr>
        <w:t xml:space="preserve"> </w:t>
      </w:r>
      <w:r w:rsidR="0056111B">
        <w:rPr>
          <w:rFonts w:hint="cs"/>
          <w:rtl/>
        </w:rPr>
        <w:t>أ</w:t>
      </w:r>
      <w:r w:rsidR="00EC4C2E" w:rsidRPr="00EC4C2E">
        <w:rPr>
          <w:rtl/>
        </w:rPr>
        <w:t xml:space="preserve">نّ أصالة البراءة من هذا القبيل؛ لأنّ دليلها </w:t>
      </w:r>
      <w:r w:rsidR="0056111B">
        <w:rPr>
          <w:rtl/>
        </w:rPr>
        <w:t>–</w:t>
      </w:r>
      <w:r w:rsidR="0056111B">
        <w:rPr>
          <w:rFonts w:hint="cs"/>
          <w:rtl/>
        </w:rPr>
        <w:t xml:space="preserve"> الذي </w:t>
      </w:r>
      <w:r w:rsidR="00EC4C2E" w:rsidRPr="00EC4C2E">
        <w:rPr>
          <w:rtl/>
        </w:rPr>
        <w:t xml:space="preserve">هو </w:t>
      </w:r>
      <w:r w:rsidR="0056111B">
        <w:rPr>
          <w:rFonts w:hint="cs"/>
          <w:rtl/>
        </w:rPr>
        <w:t>«</w:t>
      </w:r>
      <w:r w:rsidR="00EC4C2E" w:rsidRPr="00EC4C2E">
        <w:rPr>
          <w:rtl/>
        </w:rPr>
        <w:t>رفع عن أمتي ما لا يعلمون</w:t>
      </w:r>
      <w:r w:rsidR="0056111B">
        <w:rPr>
          <w:rFonts w:hint="cs"/>
          <w:rtl/>
        </w:rPr>
        <w:t>»</w:t>
      </w:r>
      <w:r w:rsidR="00EC4C2E" w:rsidRPr="00EC4C2E">
        <w:rPr>
          <w:rtl/>
        </w:rPr>
        <w:t xml:space="preserve"> </w:t>
      </w:r>
      <w:r w:rsidR="0056111B">
        <w:rPr>
          <w:rtl/>
        </w:rPr>
        <w:t>–</w:t>
      </w:r>
      <w:r w:rsidR="0056111B">
        <w:rPr>
          <w:rFonts w:hint="cs"/>
          <w:rtl/>
        </w:rPr>
        <w:t xml:space="preserve"> </w:t>
      </w:r>
      <w:r w:rsidR="00EC4C2E" w:rsidRPr="00EC4C2E">
        <w:rPr>
          <w:rtl/>
        </w:rPr>
        <w:t>دال</w:t>
      </w:r>
      <w:r w:rsidR="0056111B">
        <w:rPr>
          <w:rFonts w:hint="cs"/>
          <w:rtl/>
        </w:rPr>
        <w:t>ّ</w:t>
      </w:r>
      <w:r w:rsidR="00EC4C2E" w:rsidRPr="00EC4C2E">
        <w:rPr>
          <w:rtl/>
        </w:rPr>
        <w:t xml:space="preserve"> على رفع كلّ تكليف مجهول وغير ثابت فهو يرفع التكليف الاحتماليّ، أمّا التكليف الحاصل من منجّزيّة العلم الإجماليّ لا يرفعه دليل أصالة البراءة. وإنّما يرفع التكليف المحتمل بطبعه</w:t>
      </w:r>
      <w:r w:rsidR="0056111B">
        <w:rPr>
          <w:rFonts w:hint="cs"/>
          <w:rtl/>
        </w:rPr>
        <w:t>،</w:t>
      </w:r>
      <w:r w:rsidR="00EC4C2E" w:rsidRPr="00EC4C2E">
        <w:rPr>
          <w:rtl/>
        </w:rPr>
        <w:t xml:space="preserve"> لا بوصفه معلوما</w:t>
      </w:r>
      <w:r w:rsidR="0056111B">
        <w:rPr>
          <w:rFonts w:hint="cs"/>
          <w:rtl/>
        </w:rPr>
        <w:t>ً</w:t>
      </w:r>
      <w:r w:rsidR="00EC4C2E" w:rsidRPr="00EC4C2E">
        <w:rPr>
          <w:rtl/>
        </w:rPr>
        <w:t xml:space="preserve"> بالإجمال.</w:t>
      </w:r>
      <w:r w:rsidR="0056111B">
        <w:rPr>
          <w:rFonts w:hint="cs"/>
          <w:rtl/>
        </w:rPr>
        <w:t xml:space="preserve"> </w:t>
      </w:r>
      <w:r w:rsidR="00EC4C2E" w:rsidRPr="00EC4C2E">
        <w:rPr>
          <w:rtl/>
        </w:rPr>
        <w:t>ولعلّ أصالة الطهارة أيضا</w:t>
      </w:r>
      <w:r w:rsidR="0056111B">
        <w:rPr>
          <w:rFonts w:hint="cs"/>
          <w:rtl/>
        </w:rPr>
        <w:t>ً</w:t>
      </w:r>
      <w:r w:rsidR="00EC4C2E" w:rsidRPr="00EC4C2E">
        <w:rPr>
          <w:rtl/>
        </w:rPr>
        <w:t xml:space="preserve"> هكذا عند أستاذنا الشهيد رضوان الله تعالى عليه.</w:t>
      </w:r>
    </w:p>
    <w:p w14:paraId="0E44467C" w14:textId="5165B264" w:rsidR="00EC4C2E" w:rsidRPr="00EC4C2E" w:rsidRDefault="00CD622D" w:rsidP="00CD622D">
      <w:pPr>
        <w:rPr>
          <w:rtl/>
        </w:rPr>
      </w:pPr>
      <w:r>
        <w:rPr>
          <w:rFonts w:hint="cs"/>
          <w:rtl/>
        </w:rPr>
        <w:t>أمّا البعض الآخر من الأصول المؤمّنة من قبيل</w:t>
      </w:r>
      <w:r w:rsidR="00EC4C2E" w:rsidRPr="00EC4C2E">
        <w:rPr>
          <w:rtl/>
        </w:rPr>
        <w:t xml:space="preserve"> الاستصحاب أو أصالة الحلّ</w:t>
      </w:r>
      <w:r>
        <w:rPr>
          <w:rFonts w:hint="cs"/>
          <w:rtl/>
        </w:rPr>
        <w:t>،</w:t>
      </w:r>
      <w:r w:rsidR="00EC4C2E" w:rsidRPr="00EC4C2E">
        <w:rPr>
          <w:rtl/>
        </w:rPr>
        <w:t xml:space="preserve"> </w:t>
      </w:r>
      <w:r>
        <w:rPr>
          <w:rFonts w:hint="cs"/>
          <w:rtl/>
        </w:rPr>
        <w:t>تتمايز</w:t>
      </w:r>
      <w:r w:rsidR="00EC4C2E" w:rsidRPr="00EC4C2E">
        <w:rPr>
          <w:rtl/>
        </w:rPr>
        <w:t xml:space="preserve"> عن حديث الرفع </w:t>
      </w:r>
      <w:r>
        <w:rPr>
          <w:rFonts w:hint="cs"/>
          <w:rtl/>
        </w:rPr>
        <w:t>ب</w:t>
      </w:r>
      <w:r w:rsidR="00EC4C2E" w:rsidRPr="00EC4C2E">
        <w:rPr>
          <w:rtl/>
        </w:rPr>
        <w:t>أنّه</w:t>
      </w:r>
      <w:r>
        <w:rPr>
          <w:rFonts w:hint="cs"/>
          <w:rtl/>
        </w:rPr>
        <w:t>ا</w:t>
      </w:r>
      <w:r w:rsidR="00EC4C2E" w:rsidRPr="00EC4C2E">
        <w:rPr>
          <w:rtl/>
        </w:rPr>
        <w:t xml:space="preserve"> لا فرق فيه</w:t>
      </w:r>
      <w:r>
        <w:rPr>
          <w:rFonts w:hint="cs"/>
          <w:rtl/>
        </w:rPr>
        <w:t>ا</w:t>
      </w:r>
      <w:r w:rsidR="00EC4C2E" w:rsidRPr="00EC4C2E">
        <w:rPr>
          <w:rtl/>
        </w:rPr>
        <w:t xml:space="preserve"> بين احتمال الحكم الإلزاميّ بطبعه وبين التكليف الحاصل بالعلم الإجماليّ</w:t>
      </w:r>
      <w:r>
        <w:rPr>
          <w:rFonts w:hint="cs"/>
          <w:rtl/>
        </w:rPr>
        <w:t>،</w:t>
      </w:r>
      <w:r w:rsidR="00EC4C2E" w:rsidRPr="00EC4C2E">
        <w:rPr>
          <w:rtl/>
        </w:rPr>
        <w:t xml:space="preserve"> خلافا</w:t>
      </w:r>
      <w:r>
        <w:rPr>
          <w:rFonts w:hint="cs"/>
          <w:rtl/>
        </w:rPr>
        <w:t>ً</w:t>
      </w:r>
      <w:r w:rsidR="00EC4C2E" w:rsidRPr="00EC4C2E">
        <w:rPr>
          <w:rtl/>
        </w:rPr>
        <w:t xml:space="preserve"> لحديث الرفع ببيان ما وضّحناه؛ لأنّ دليل </w:t>
      </w:r>
      <w:r>
        <w:rPr>
          <w:rFonts w:hint="cs"/>
          <w:rtl/>
        </w:rPr>
        <w:t xml:space="preserve">أصالة </w:t>
      </w:r>
      <w:r w:rsidR="00EC4C2E" w:rsidRPr="00EC4C2E">
        <w:rPr>
          <w:rtl/>
        </w:rPr>
        <w:t xml:space="preserve">الحلّ </w:t>
      </w:r>
      <w:r>
        <w:rPr>
          <w:rtl/>
        </w:rPr>
        <w:t>–</w:t>
      </w:r>
      <w:r>
        <w:rPr>
          <w:rFonts w:hint="cs"/>
          <w:rtl/>
        </w:rPr>
        <w:t xml:space="preserve"> مثلاً </w:t>
      </w:r>
      <w:r>
        <w:rPr>
          <w:rtl/>
        </w:rPr>
        <w:t>–</w:t>
      </w:r>
      <w:r>
        <w:rPr>
          <w:rFonts w:hint="cs"/>
          <w:rtl/>
        </w:rPr>
        <w:t xml:space="preserve"> الذي يقول</w:t>
      </w:r>
      <w:r w:rsidR="00EC4C2E" w:rsidRPr="00EC4C2E">
        <w:rPr>
          <w:rtl/>
        </w:rPr>
        <w:t xml:space="preserve"> </w:t>
      </w:r>
      <w:r>
        <w:rPr>
          <w:rFonts w:hint="cs"/>
          <w:rtl/>
        </w:rPr>
        <w:t>ب</w:t>
      </w:r>
      <w:r w:rsidR="00EC4C2E" w:rsidRPr="00EC4C2E">
        <w:rPr>
          <w:rtl/>
        </w:rPr>
        <w:t>حلّيّة ما كان فيه حلال وحرام</w:t>
      </w:r>
      <w:r>
        <w:rPr>
          <w:rFonts w:hint="cs"/>
          <w:rtl/>
        </w:rPr>
        <w:t>،</w:t>
      </w:r>
      <w:r w:rsidR="00EC4C2E" w:rsidRPr="00EC4C2E">
        <w:rPr>
          <w:rtl/>
        </w:rPr>
        <w:t xml:space="preserve"> يشمل حتّى مورد العلم الإجماليّ.</w:t>
      </w:r>
    </w:p>
    <w:p w14:paraId="6C50AD4E" w14:textId="252814CD" w:rsidR="00EC4C2E" w:rsidRPr="00EC4C2E" w:rsidRDefault="00EC4C2E" w:rsidP="00EC4C2E">
      <w:pPr>
        <w:rPr>
          <w:rtl/>
        </w:rPr>
      </w:pPr>
      <w:r w:rsidRPr="00EC4C2E">
        <w:rPr>
          <w:rtl/>
        </w:rPr>
        <w:t>فنقول: إذا كان الأصل المؤمّن في أحد الطرفين ممّا يجري لدفع احتمال الحكم الإلزامي بطبعه الأوّليّ</w:t>
      </w:r>
      <w:r w:rsidR="00CD622D">
        <w:rPr>
          <w:rFonts w:hint="cs"/>
          <w:rtl/>
        </w:rPr>
        <w:t xml:space="preserve"> كأصالة البرائة،</w:t>
      </w:r>
      <w:r w:rsidRPr="00EC4C2E">
        <w:rPr>
          <w:rtl/>
        </w:rPr>
        <w:t xml:space="preserve"> فهو غير صالح للتعارض مع الأصول المؤمّنة الجارية في الطرف الآخر </w:t>
      </w:r>
      <w:r w:rsidR="00CD622D">
        <w:rPr>
          <w:rFonts w:hint="cs"/>
          <w:rtl/>
        </w:rPr>
        <w:t xml:space="preserve">التي هي </w:t>
      </w:r>
      <w:r w:rsidR="003632B1">
        <w:rPr>
          <w:rFonts w:hint="cs"/>
          <w:rtl/>
        </w:rPr>
        <w:t>ك</w:t>
      </w:r>
      <w:r w:rsidRPr="00EC4C2E">
        <w:rPr>
          <w:rtl/>
        </w:rPr>
        <w:t>أصالة الحلّ أو الاستصحا</w:t>
      </w:r>
      <w:r w:rsidR="003632B1">
        <w:rPr>
          <w:rFonts w:hint="cs"/>
          <w:rtl/>
        </w:rPr>
        <w:t>ب</w:t>
      </w:r>
      <w:r w:rsidRPr="00EC4C2E">
        <w:rPr>
          <w:rtl/>
        </w:rPr>
        <w:t>.</w:t>
      </w:r>
    </w:p>
    <w:p w14:paraId="6E157442" w14:textId="748349FD" w:rsidR="00EC4C2E" w:rsidRPr="00EC4C2E" w:rsidRDefault="00EC4C2E" w:rsidP="00EC4C2E">
      <w:pPr>
        <w:rPr>
          <w:rtl/>
        </w:rPr>
      </w:pPr>
      <w:r w:rsidRPr="00EC4C2E">
        <w:rPr>
          <w:rtl/>
        </w:rPr>
        <w:t>فلا يحصل التعارض بين حديث الرفع والاستصحاب أو أصالة الحلّ؛ لأنّ الأصل في الطرف الأوّل أصل</w:t>
      </w:r>
      <w:r w:rsidR="0011471A">
        <w:rPr>
          <w:rFonts w:hint="cs"/>
          <w:rtl/>
        </w:rPr>
        <w:t>ٌ</w:t>
      </w:r>
      <w:r w:rsidRPr="00EC4C2E">
        <w:rPr>
          <w:rtl/>
        </w:rPr>
        <w:t xml:space="preserve"> غير ناظر ل</w:t>
      </w:r>
      <w:r w:rsidR="0011471A">
        <w:rPr>
          <w:rFonts w:hint="cs"/>
          <w:rtl/>
        </w:rPr>
        <w:t>لإلزام المحتمل الناشئ عن ا</w:t>
      </w:r>
      <w:r w:rsidRPr="00EC4C2E">
        <w:rPr>
          <w:rtl/>
        </w:rPr>
        <w:t>لعلم الإجماليّ. فالطرف الأو</w:t>
      </w:r>
      <w:r w:rsidR="0011471A">
        <w:rPr>
          <w:rFonts w:hint="cs"/>
          <w:rtl/>
        </w:rPr>
        <w:t>ّ</w:t>
      </w:r>
      <w:r w:rsidRPr="00EC4C2E">
        <w:rPr>
          <w:rtl/>
        </w:rPr>
        <w:t>ل يصير كاللغو والثاني يجري فيه أحدهما بلا معارض.</w:t>
      </w:r>
    </w:p>
    <w:p w14:paraId="4819E99C" w14:textId="3C340891" w:rsidR="00EC4C2E" w:rsidRPr="00EC4C2E" w:rsidRDefault="00EC4C2E" w:rsidP="00EC4C2E">
      <w:pPr>
        <w:rPr>
          <w:rtl/>
        </w:rPr>
      </w:pPr>
      <w:r w:rsidRPr="00EC4C2E">
        <w:rPr>
          <w:rtl/>
        </w:rPr>
        <w:t>ف</w:t>
      </w:r>
      <w:r w:rsidR="004B1883">
        <w:rPr>
          <w:rFonts w:hint="cs"/>
          <w:rtl/>
        </w:rPr>
        <w:t xml:space="preserve">في </w:t>
      </w:r>
      <w:r w:rsidRPr="00EC4C2E">
        <w:rPr>
          <w:rtl/>
        </w:rPr>
        <w:t xml:space="preserve">هذا المورد </w:t>
      </w:r>
      <w:r w:rsidR="004B1883">
        <w:rPr>
          <w:rFonts w:hint="cs"/>
          <w:rtl/>
        </w:rPr>
        <w:t xml:space="preserve">تظهر </w:t>
      </w:r>
      <w:r w:rsidRPr="00EC4C2E">
        <w:rPr>
          <w:rtl/>
        </w:rPr>
        <w:t>ثمرة الفرق بين الاقتضاء والعلّية؛ لأنّه بناء</w:t>
      </w:r>
      <w:r w:rsidR="004B1883">
        <w:rPr>
          <w:rFonts w:hint="cs"/>
          <w:rtl/>
        </w:rPr>
        <w:t>ً</w:t>
      </w:r>
      <w:r w:rsidRPr="00EC4C2E">
        <w:rPr>
          <w:rtl/>
        </w:rPr>
        <w:t xml:space="preserve"> على الاقتضاء يجري الأصل المؤمّن (الاستصحاب أو أصالة الحلّ) ويُسقط منجّزيّة العلم الإجماليّ </w:t>
      </w:r>
      <w:r w:rsidR="004B1883">
        <w:rPr>
          <w:rFonts w:hint="cs"/>
          <w:rtl/>
        </w:rPr>
        <w:t xml:space="preserve">لوجوب </w:t>
      </w:r>
      <w:r w:rsidRPr="00EC4C2E">
        <w:rPr>
          <w:rtl/>
        </w:rPr>
        <w:t>الموافقة القطعيّة</w:t>
      </w:r>
      <w:r w:rsidR="004B1883">
        <w:rPr>
          <w:rFonts w:hint="cs"/>
          <w:rtl/>
        </w:rPr>
        <w:t>،</w:t>
      </w:r>
      <w:r w:rsidRPr="00EC4C2E">
        <w:rPr>
          <w:rtl/>
        </w:rPr>
        <w:t xml:space="preserve"> </w:t>
      </w:r>
      <w:r w:rsidR="004B1883">
        <w:rPr>
          <w:rFonts w:hint="cs"/>
          <w:rtl/>
        </w:rPr>
        <w:t>و</w:t>
      </w:r>
      <w:r w:rsidRPr="00EC4C2E">
        <w:rPr>
          <w:rtl/>
        </w:rPr>
        <w:t>بناء</w:t>
      </w:r>
      <w:r w:rsidR="004B1883">
        <w:rPr>
          <w:rFonts w:hint="cs"/>
          <w:rtl/>
        </w:rPr>
        <w:t>ً</w:t>
      </w:r>
      <w:r w:rsidRPr="00EC4C2E">
        <w:rPr>
          <w:rtl/>
        </w:rPr>
        <w:t xml:space="preserve"> على العلّية فمنجّزيّة العلم الإجماليّ تمنع</w:t>
      </w:r>
      <w:r w:rsidR="004B1883">
        <w:rPr>
          <w:rFonts w:hint="cs"/>
          <w:rtl/>
        </w:rPr>
        <w:t xml:space="preserve"> جريان الأصل المؤمّن</w:t>
      </w:r>
      <w:r w:rsidRPr="00EC4C2E">
        <w:rPr>
          <w:rtl/>
        </w:rPr>
        <w:t>؛ لأنّه علّة تامّة لعدم التأمين.</w:t>
      </w:r>
    </w:p>
    <w:p w14:paraId="4587ED3C" w14:textId="554190B9" w:rsidR="00315C62" w:rsidRDefault="00EC4C2E" w:rsidP="00EC4C2E">
      <w:pPr>
        <w:rPr>
          <w:rtl/>
        </w:rPr>
      </w:pPr>
      <w:r w:rsidRPr="00EC4C2E">
        <w:rPr>
          <w:rtl/>
        </w:rPr>
        <w:t>أم</w:t>
      </w:r>
      <w:r w:rsidR="00315C62">
        <w:rPr>
          <w:rFonts w:hint="cs"/>
          <w:rtl/>
        </w:rPr>
        <w:t>ّ</w:t>
      </w:r>
      <w:r w:rsidRPr="00EC4C2E">
        <w:rPr>
          <w:rtl/>
        </w:rPr>
        <w:t>ا المورد الثاني</w:t>
      </w:r>
      <w:r w:rsidR="00315C62">
        <w:rPr>
          <w:rFonts w:hint="cs"/>
          <w:rtl/>
        </w:rPr>
        <w:t>:</w:t>
      </w:r>
      <w:r w:rsidRPr="00EC4C2E">
        <w:rPr>
          <w:rtl/>
        </w:rPr>
        <w:t xml:space="preserve"> فهو ما إذا كان الأصل النافي للتكليف في كلا الطرفين من سنخ واحد</w:t>
      </w:r>
      <w:r w:rsidR="00315C62">
        <w:rPr>
          <w:rFonts w:hint="cs"/>
          <w:rtl/>
        </w:rPr>
        <w:t xml:space="preserve"> وكان أصل مؤمّن آخر في أحد الأطراف فقط.</w:t>
      </w:r>
    </w:p>
    <w:p w14:paraId="2523D33A" w14:textId="59B2C85C" w:rsidR="00EC4C2E" w:rsidRPr="00EC4C2E" w:rsidRDefault="00315C62" w:rsidP="00EC4C2E">
      <w:pPr>
        <w:rPr>
          <w:rtl/>
        </w:rPr>
      </w:pPr>
      <w:r>
        <w:rPr>
          <w:rFonts w:hint="cs"/>
          <w:rtl/>
        </w:rPr>
        <w:t xml:space="preserve">ففي هذه الصورة </w:t>
      </w:r>
      <w:r>
        <w:rPr>
          <w:rtl/>
        </w:rPr>
        <w:t>–</w:t>
      </w:r>
      <w:r w:rsidR="00EC4C2E" w:rsidRPr="00EC4C2E">
        <w:rPr>
          <w:rtl/>
        </w:rPr>
        <w:t xml:space="preserve"> كما أشار إليه السيّد الخوئيّ رضوان الله تعالى عليه </w:t>
      </w:r>
      <w:r>
        <w:rPr>
          <w:rtl/>
        </w:rPr>
        <w:t>–</w:t>
      </w:r>
      <w:r>
        <w:rPr>
          <w:rFonts w:hint="cs"/>
          <w:rtl/>
        </w:rPr>
        <w:t xml:space="preserve"> ف</w:t>
      </w:r>
      <w:r w:rsidR="00EC4C2E" w:rsidRPr="00EC4C2E">
        <w:rPr>
          <w:rtl/>
        </w:rPr>
        <w:t xml:space="preserve">يبطلان </w:t>
      </w:r>
      <w:r>
        <w:rPr>
          <w:rFonts w:hint="cs"/>
          <w:rtl/>
        </w:rPr>
        <w:t xml:space="preserve">الأصلان المتناسخان </w:t>
      </w:r>
      <w:r w:rsidR="00EC4C2E" w:rsidRPr="00EC4C2E">
        <w:rPr>
          <w:rtl/>
        </w:rPr>
        <w:t>بإجمال دليلهما</w:t>
      </w:r>
      <w:r>
        <w:rPr>
          <w:rFonts w:hint="cs"/>
          <w:rtl/>
        </w:rPr>
        <w:t>،</w:t>
      </w:r>
      <w:r w:rsidR="00EC4C2E" w:rsidRPr="00EC4C2E">
        <w:rPr>
          <w:rtl/>
        </w:rPr>
        <w:t xml:space="preserve"> لا بالتساقط</w:t>
      </w:r>
      <w:r>
        <w:rPr>
          <w:rFonts w:hint="cs"/>
          <w:rtl/>
        </w:rPr>
        <w:t xml:space="preserve">، </w:t>
      </w:r>
      <w:r w:rsidR="00EC4C2E" w:rsidRPr="00EC4C2E">
        <w:rPr>
          <w:rtl/>
        </w:rPr>
        <w:t xml:space="preserve">كما سبق توضيحه </w:t>
      </w:r>
      <w:r>
        <w:rPr>
          <w:rFonts w:hint="cs"/>
          <w:rtl/>
        </w:rPr>
        <w:t xml:space="preserve">بأنّهما ما </w:t>
      </w:r>
      <w:r w:rsidR="00EC4C2E" w:rsidRPr="00EC4C2E">
        <w:rPr>
          <w:rtl/>
        </w:rPr>
        <w:t>داما من سنخ واحد فدليلهما مشترك</w:t>
      </w:r>
      <w:r>
        <w:rPr>
          <w:rFonts w:hint="cs"/>
          <w:rtl/>
        </w:rPr>
        <w:t>، و</w:t>
      </w:r>
      <w:r w:rsidR="00EC4C2E" w:rsidRPr="00EC4C2E">
        <w:rPr>
          <w:rtl/>
        </w:rPr>
        <w:t>عندنا قرينة عقليّة أو عقلائيّة كالمتّصلة تدل</w:t>
      </w:r>
      <w:r>
        <w:rPr>
          <w:rFonts w:hint="cs"/>
          <w:rtl/>
        </w:rPr>
        <w:t>ّ</w:t>
      </w:r>
      <w:r w:rsidR="00EC4C2E" w:rsidRPr="00EC4C2E">
        <w:rPr>
          <w:rtl/>
        </w:rPr>
        <w:t xml:space="preserve"> على عدم جريان </w:t>
      </w:r>
      <w:r>
        <w:rPr>
          <w:rFonts w:hint="cs"/>
          <w:rtl/>
        </w:rPr>
        <w:t xml:space="preserve">هذا الدليل المشترك </w:t>
      </w:r>
      <w:r w:rsidR="00EC4C2E" w:rsidRPr="00EC4C2E">
        <w:rPr>
          <w:rtl/>
        </w:rPr>
        <w:t>إمّا في هذا الطرف أو في ذاك الطرف</w:t>
      </w:r>
      <w:r>
        <w:rPr>
          <w:rFonts w:hint="cs"/>
          <w:rtl/>
        </w:rPr>
        <w:t>،</w:t>
      </w:r>
      <w:r w:rsidR="00EC4C2E" w:rsidRPr="00EC4C2E">
        <w:rPr>
          <w:rtl/>
        </w:rPr>
        <w:t xml:space="preserve"> فيصير </w:t>
      </w:r>
      <w:r>
        <w:rPr>
          <w:rFonts w:hint="cs"/>
          <w:rtl/>
        </w:rPr>
        <w:t>مجملاً</w:t>
      </w:r>
      <w:r w:rsidR="00EC4C2E" w:rsidRPr="00EC4C2E">
        <w:rPr>
          <w:rtl/>
        </w:rPr>
        <w:t>.</w:t>
      </w:r>
    </w:p>
    <w:p w14:paraId="6A6B0B78" w14:textId="7E660877" w:rsidR="00EC4C2E" w:rsidRPr="00EC4C2E" w:rsidRDefault="00EC4C2E" w:rsidP="00EC4C2E">
      <w:pPr>
        <w:rPr>
          <w:rtl/>
        </w:rPr>
      </w:pPr>
      <w:r w:rsidRPr="00EC4C2E">
        <w:rPr>
          <w:rtl/>
        </w:rPr>
        <w:t>و</w:t>
      </w:r>
      <w:r w:rsidR="009E5357">
        <w:rPr>
          <w:rFonts w:hint="cs"/>
          <w:rtl/>
        </w:rPr>
        <w:t xml:space="preserve">بالنتيجة </w:t>
      </w:r>
      <w:r w:rsidRPr="00EC4C2E">
        <w:rPr>
          <w:rtl/>
        </w:rPr>
        <w:t>يجري الأصل الآخر غير متناسخ لهما بعد سقوطهما</w:t>
      </w:r>
      <w:r w:rsidR="009E5357">
        <w:rPr>
          <w:rFonts w:hint="cs"/>
          <w:rtl/>
        </w:rPr>
        <w:t xml:space="preserve"> و</w:t>
      </w:r>
      <w:r w:rsidRPr="00EC4C2E">
        <w:rPr>
          <w:rtl/>
        </w:rPr>
        <w:t>لا يبتل</w:t>
      </w:r>
      <w:r w:rsidR="009E5357">
        <w:rPr>
          <w:rFonts w:hint="cs"/>
          <w:rtl/>
        </w:rPr>
        <w:t>ى</w:t>
      </w:r>
      <w:r w:rsidRPr="00EC4C2E">
        <w:rPr>
          <w:rtl/>
        </w:rPr>
        <w:t xml:space="preserve"> بالإجمال ولا بالتعارض</w:t>
      </w:r>
      <w:r w:rsidR="009E5357">
        <w:rPr>
          <w:rFonts w:hint="cs"/>
          <w:rtl/>
        </w:rPr>
        <w:t>.</w:t>
      </w:r>
      <w:r w:rsidRPr="00EC4C2E">
        <w:rPr>
          <w:rtl/>
        </w:rPr>
        <w:t xml:space="preserve"> </w:t>
      </w:r>
      <w:r w:rsidR="009E5357">
        <w:rPr>
          <w:rFonts w:hint="cs"/>
          <w:rtl/>
        </w:rPr>
        <w:t>ف</w:t>
      </w:r>
      <w:r w:rsidRPr="00EC4C2E">
        <w:rPr>
          <w:rtl/>
        </w:rPr>
        <w:t>بناء</w:t>
      </w:r>
      <w:r w:rsidR="009E5357">
        <w:rPr>
          <w:rFonts w:hint="cs"/>
          <w:rtl/>
        </w:rPr>
        <w:t>ً</w:t>
      </w:r>
      <w:r w:rsidRPr="00EC4C2E">
        <w:rPr>
          <w:rtl/>
        </w:rPr>
        <w:t xml:space="preserve"> على القول بالاقتضاء</w:t>
      </w:r>
      <w:r w:rsidR="009E5357">
        <w:rPr>
          <w:rFonts w:hint="cs"/>
          <w:rtl/>
        </w:rPr>
        <w:t xml:space="preserve"> يجري بلا معارض</w:t>
      </w:r>
      <w:r w:rsidRPr="00EC4C2E">
        <w:rPr>
          <w:rtl/>
        </w:rPr>
        <w:t xml:space="preserve">، </w:t>
      </w:r>
      <w:r w:rsidR="009E5357">
        <w:rPr>
          <w:rFonts w:hint="cs"/>
          <w:rtl/>
        </w:rPr>
        <w:t>و</w:t>
      </w:r>
      <w:r w:rsidRPr="00EC4C2E">
        <w:rPr>
          <w:rtl/>
        </w:rPr>
        <w:t>بناء</w:t>
      </w:r>
      <w:r w:rsidR="009E5357">
        <w:rPr>
          <w:rFonts w:hint="cs"/>
          <w:rtl/>
        </w:rPr>
        <w:t>ً</w:t>
      </w:r>
      <w:r w:rsidRPr="00EC4C2E">
        <w:rPr>
          <w:rtl/>
        </w:rPr>
        <w:t xml:space="preserve"> على العل</w:t>
      </w:r>
      <w:r w:rsidR="009E5357">
        <w:rPr>
          <w:rFonts w:hint="cs"/>
          <w:rtl/>
        </w:rPr>
        <w:t>ّ</w:t>
      </w:r>
      <w:r w:rsidRPr="00EC4C2E">
        <w:rPr>
          <w:rtl/>
        </w:rPr>
        <w:t>ي</w:t>
      </w:r>
      <w:r w:rsidR="009E5357">
        <w:rPr>
          <w:rFonts w:hint="cs"/>
          <w:rtl/>
        </w:rPr>
        <w:t>ّ</w:t>
      </w:r>
      <w:r w:rsidRPr="00EC4C2E">
        <w:rPr>
          <w:rtl/>
        </w:rPr>
        <w:t>ة فلا يمكن جريانه؛ لأنّ العلم الإجماليّ علّة تامّة لعدم التأمين عن كلّ من الطرفين.</w:t>
      </w:r>
    </w:p>
    <w:p w14:paraId="27A3EBAA" w14:textId="77777777" w:rsidR="00EC4C2E" w:rsidRPr="00EC4C2E" w:rsidRDefault="00EC4C2E" w:rsidP="00EC4C2E">
      <w:pPr>
        <w:rPr>
          <w:rtl/>
        </w:rPr>
      </w:pPr>
      <w:r w:rsidRPr="00EC4C2E">
        <w:rPr>
          <w:rtl/>
        </w:rPr>
        <w:t>والحمد لله ربّ العالمين.</w:t>
      </w:r>
    </w:p>
    <w:p w14:paraId="06F3D619" w14:textId="77777777" w:rsidR="00EC4C2E" w:rsidRDefault="00EC4C2E" w:rsidP="00F44B2D">
      <w:pPr>
        <w:rPr>
          <w:rtl/>
        </w:rPr>
      </w:pPr>
    </w:p>
    <w:sectPr w:rsidR="00EC4C2E"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826D" w14:textId="77777777" w:rsidR="00A81004" w:rsidRDefault="00A81004" w:rsidP="007800A5">
      <w:r>
        <w:separator/>
      </w:r>
    </w:p>
  </w:endnote>
  <w:endnote w:type="continuationSeparator" w:id="0">
    <w:p w14:paraId="7793C573" w14:textId="77777777" w:rsidR="00A81004" w:rsidRDefault="00A81004"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4F07E" w14:textId="77777777" w:rsidR="00A81004" w:rsidRDefault="00A81004" w:rsidP="007800A5">
      <w:r>
        <w:separator/>
      </w:r>
    </w:p>
  </w:footnote>
  <w:footnote w:type="continuationSeparator" w:id="0">
    <w:p w14:paraId="1C1031E8" w14:textId="77777777" w:rsidR="00A81004" w:rsidRDefault="00A81004"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25F37D85" w:rsidR="005C6485" w:rsidRPr="00E87D9D" w:rsidRDefault="00EC4C2E" w:rsidP="00F03B57">
    <w:pPr>
      <w:ind w:firstLine="0"/>
      <w:rPr>
        <w:sz w:val="18"/>
        <w:szCs w:val="18"/>
        <w:rtl/>
      </w:rPr>
    </w:pPr>
    <w:r>
      <w:rPr>
        <w:rFonts w:hint="cs"/>
        <w:sz w:val="18"/>
        <w:szCs w:val="18"/>
        <w:rtl/>
      </w:rPr>
      <w:t>5</w:t>
    </w:r>
    <w:r w:rsidR="005C6485" w:rsidRPr="00E87D9D">
      <w:rPr>
        <w:sz w:val="18"/>
        <w:szCs w:val="18"/>
        <w:rtl/>
      </w:rPr>
      <w:t xml:space="preserve"> </w:t>
    </w:r>
    <w:r>
      <w:rPr>
        <w:rFonts w:hint="cs"/>
        <w:sz w:val="18"/>
        <w:szCs w:val="18"/>
        <w:rtl/>
      </w:rPr>
      <w:t>رجب</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289E"/>
    <w:rsid w:val="00005A2C"/>
    <w:rsid w:val="000072F1"/>
    <w:rsid w:val="000151C2"/>
    <w:rsid w:val="00020373"/>
    <w:rsid w:val="000223AA"/>
    <w:rsid w:val="00022B90"/>
    <w:rsid w:val="00026F56"/>
    <w:rsid w:val="00027AD2"/>
    <w:rsid w:val="00030CDC"/>
    <w:rsid w:val="0003651D"/>
    <w:rsid w:val="00036C97"/>
    <w:rsid w:val="000375C3"/>
    <w:rsid w:val="000376DC"/>
    <w:rsid w:val="00044531"/>
    <w:rsid w:val="00047282"/>
    <w:rsid w:val="00053F38"/>
    <w:rsid w:val="00054C07"/>
    <w:rsid w:val="00057077"/>
    <w:rsid w:val="00061DA3"/>
    <w:rsid w:val="000642CF"/>
    <w:rsid w:val="00074598"/>
    <w:rsid w:val="00075AA9"/>
    <w:rsid w:val="00080E3F"/>
    <w:rsid w:val="00080E7F"/>
    <w:rsid w:val="00084113"/>
    <w:rsid w:val="00084C47"/>
    <w:rsid w:val="00086902"/>
    <w:rsid w:val="000869C6"/>
    <w:rsid w:val="00090387"/>
    <w:rsid w:val="00090B4F"/>
    <w:rsid w:val="00091866"/>
    <w:rsid w:val="000960C4"/>
    <w:rsid w:val="000A2AAA"/>
    <w:rsid w:val="000A3EE6"/>
    <w:rsid w:val="000B23EA"/>
    <w:rsid w:val="000B4EEF"/>
    <w:rsid w:val="000B669D"/>
    <w:rsid w:val="000B74A9"/>
    <w:rsid w:val="000C00EB"/>
    <w:rsid w:val="000C1869"/>
    <w:rsid w:val="000C2CD2"/>
    <w:rsid w:val="000C36E5"/>
    <w:rsid w:val="000D42CD"/>
    <w:rsid w:val="000D5E37"/>
    <w:rsid w:val="000E10AB"/>
    <w:rsid w:val="000E1A4C"/>
    <w:rsid w:val="000E3366"/>
    <w:rsid w:val="000E4ADE"/>
    <w:rsid w:val="000E72F9"/>
    <w:rsid w:val="000F15EE"/>
    <w:rsid w:val="000F26C1"/>
    <w:rsid w:val="000F3D4F"/>
    <w:rsid w:val="000F50A1"/>
    <w:rsid w:val="00100C79"/>
    <w:rsid w:val="00103DE2"/>
    <w:rsid w:val="00103F90"/>
    <w:rsid w:val="0010665E"/>
    <w:rsid w:val="0011471A"/>
    <w:rsid w:val="00115725"/>
    <w:rsid w:val="00117758"/>
    <w:rsid w:val="001179D1"/>
    <w:rsid w:val="00120341"/>
    <w:rsid w:val="00120B3B"/>
    <w:rsid w:val="00127D6C"/>
    <w:rsid w:val="00130ACA"/>
    <w:rsid w:val="0013488B"/>
    <w:rsid w:val="00134DEE"/>
    <w:rsid w:val="00135F41"/>
    <w:rsid w:val="00136C52"/>
    <w:rsid w:val="001430D9"/>
    <w:rsid w:val="00143173"/>
    <w:rsid w:val="00143C6D"/>
    <w:rsid w:val="00147168"/>
    <w:rsid w:val="0015118A"/>
    <w:rsid w:val="001522D2"/>
    <w:rsid w:val="0015309C"/>
    <w:rsid w:val="00162E5C"/>
    <w:rsid w:val="00163453"/>
    <w:rsid w:val="00164F91"/>
    <w:rsid w:val="00166D89"/>
    <w:rsid w:val="001672E6"/>
    <w:rsid w:val="00170B42"/>
    <w:rsid w:val="001726F0"/>
    <w:rsid w:val="00173727"/>
    <w:rsid w:val="00175A42"/>
    <w:rsid w:val="00175BA0"/>
    <w:rsid w:val="00177800"/>
    <w:rsid w:val="001803B1"/>
    <w:rsid w:val="00180AC6"/>
    <w:rsid w:val="00180C63"/>
    <w:rsid w:val="00180D6B"/>
    <w:rsid w:val="00183119"/>
    <w:rsid w:val="00183C94"/>
    <w:rsid w:val="001843DE"/>
    <w:rsid w:val="0018513E"/>
    <w:rsid w:val="001900B9"/>
    <w:rsid w:val="00190568"/>
    <w:rsid w:val="0019305F"/>
    <w:rsid w:val="001961A1"/>
    <w:rsid w:val="00196AC3"/>
    <w:rsid w:val="001A4FBD"/>
    <w:rsid w:val="001A529E"/>
    <w:rsid w:val="001A5C2E"/>
    <w:rsid w:val="001A6CF2"/>
    <w:rsid w:val="001A7397"/>
    <w:rsid w:val="001B0C21"/>
    <w:rsid w:val="001B1808"/>
    <w:rsid w:val="001B4802"/>
    <w:rsid w:val="001B7137"/>
    <w:rsid w:val="001C0E83"/>
    <w:rsid w:val="001C1BBA"/>
    <w:rsid w:val="001C4055"/>
    <w:rsid w:val="001C7CD4"/>
    <w:rsid w:val="001D5F13"/>
    <w:rsid w:val="001E261F"/>
    <w:rsid w:val="001F1C87"/>
    <w:rsid w:val="001F3917"/>
    <w:rsid w:val="001F4B38"/>
    <w:rsid w:val="0020759C"/>
    <w:rsid w:val="002076CF"/>
    <w:rsid w:val="00210601"/>
    <w:rsid w:val="00211F4D"/>
    <w:rsid w:val="0021261F"/>
    <w:rsid w:val="002157CB"/>
    <w:rsid w:val="00216555"/>
    <w:rsid w:val="002165DB"/>
    <w:rsid w:val="00221406"/>
    <w:rsid w:val="00222683"/>
    <w:rsid w:val="00223AE6"/>
    <w:rsid w:val="00226829"/>
    <w:rsid w:val="00235F0C"/>
    <w:rsid w:val="00236E36"/>
    <w:rsid w:val="00240590"/>
    <w:rsid w:val="00241951"/>
    <w:rsid w:val="002426FC"/>
    <w:rsid w:val="00243BA8"/>
    <w:rsid w:val="00243BCF"/>
    <w:rsid w:val="00246D89"/>
    <w:rsid w:val="00254442"/>
    <w:rsid w:val="00254FCA"/>
    <w:rsid w:val="002556A6"/>
    <w:rsid w:val="0026115F"/>
    <w:rsid w:val="0026257A"/>
    <w:rsid w:val="00264289"/>
    <w:rsid w:val="00265766"/>
    <w:rsid w:val="00266D57"/>
    <w:rsid w:val="00267412"/>
    <w:rsid w:val="00270203"/>
    <w:rsid w:val="00271720"/>
    <w:rsid w:val="00277238"/>
    <w:rsid w:val="0027725E"/>
    <w:rsid w:val="00280E6F"/>
    <w:rsid w:val="002847FC"/>
    <w:rsid w:val="002904BE"/>
    <w:rsid w:val="002923E4"/>
    <w:rsid w:val="002958D7"/>
    <w:rsid w:val="002A1150"/>
    <w:rsid w:val="002A27D5"/>
    <w:rsid w:val="002A2F2D"/>
    <w:rsid w:val="002A789E"/>
    <w:rsid w:val="002B05F6"/>
    <w:rsid w:val="002B33D5"/>
    <w:rsid w:val="002B3F43"/>
    <w:rsid w:val="002B4DD5"/>
    <w:rsid w:val="002B56F5"/>
    <w:rsid w:val="002B6CAA"/>
    <w:rsid w:val="002C12B0"/>
    <w:rsid w:val="002C75A5"/>
    <w:rsid w:val="002C7A8C"/>
    <w:rsid w:val="002C7BD3"/>
    <w:rsid w:val="002D005E"/>
    <w:rsid w:val="002D02E1"/>
    <w:rsid w:val="002D0E50"/>
    <w:rsid w:val="002E27D1"/>
    <w:rsid w:val="002E2BCD"/>
    <w:rsid w:val="002E51F1"/>
    <w:rsid w:val="002E6AE2"/>
    <w:rsid w:val="002E70B6"/>
    <w:rsid w:val="002E7454"/>
    <w:rsid w:val="002F0A51"/>
    <w:rsid w:val="002F34EA"/>
    <w:rsid w:val="002F4F7F"/>
    <w:rsid w:val="002F513C"/>
    <w:rsid w:val="00301B13"/>
    <w:rsid w:val="003054BD"/>
    <w:rsid w:val="00306F9D"/>
    <w:rsid w:val="00310F3D"/>
    <w:rsid w:val="0031526E"/>
    <w:rsid w:val="00315C62"/>
    <w:rsid w:val="003224EA"/>
    <w:rsid w:val="00326F26"/>
    <w:rsid w:val="003304A8"/>
    <w:rsid w:val="0034202E"/>
    <w:rsid w:val="00344DAF"/>
    <w:rsid w:val="00345C10"/>
    <w:rsid w:val="00351908"/>
    <w:rsid w:val="00351D2B"/>
    <w:rsid w:val="003534E4"/>
    <w:rsid w:val="00355624"/>
    <w:rsid w:val="00362ECF"/>
    <w:rsid w:val="003632B1"/>
    <w:rsid w:val="00366DEE"/>
    <w:rsid w:val="003711A3"/>
    <w:rsid w:val="00371DDC"/>
    <w:rsid w:val="00372545"/>
    <w:rsid w:val="0037352B"/>
    <w:rsid w:val="00383F76"/>
    <w:rsid w:val="00392649"/>
    <w:rsid w:val="00394E19"/>
    <w:rsid w:val="00395701"/>
    <w:rsid w:val="003A205C"/>
    <w:rsid w:val="003A6711"/>
    <w:rsid w:val="003A699F"/>
    <w:rsid w:val="003A751D"/>
    <w:rsid w:val="003B035E"/>
    <w:rsid w:val="003B0C0E"/>
    <w:rsid w:val="003B78CE"/>
    <w:rsid w:val="003D05A2"/>
    <w:rsid w:val="003D1A4F"/>
    <w:rsid w:val="003D1E1A"/>
    <w:rsid w:val="003D2E68"/>
    <w:rsid w:val="003D7ECB"/>
    <w:rsid w:val="003F3D2D"/>
    <w:rsid w:val="003F4320"/>
    <w:rsid w:val="003F47E6"/>
    <w:rsid w:val="004007BC"/>
    <w:rsid w:val="0040159B"/>
    <w:rsid w:val="00401DEF"/>
    <w:rsid w:val="004070D1"/>
    <w:rsid w:val="00411499"/>
    <w:rsid w:val="0041159A"/>
    <w:rsid w:val="00412245"/>
    <w:rsid w:val="004150BB"/>
    <w:rsid w:val="0042133D"/>
    <w:rsid w:val="00425E94"/>
    <w:rsid w:val="004309CB"/>
    <w:rsid w:val="00433476"/>
    <w:rsid w:val="00435A36"/>
    <w:rsid w:val="00441002"/>
    <w:rsid w:val="00441224"/>
    <w:rsid w:val="00441D06"/>
    <w:rsid w:val="0044212C"/>
    <w:rsid w:val="004549D6"/>
    <w:rsid w:val="00455D22"/>
    <w:rsid w:val="0046287E"/>
    <w:rsid w:val="00474F36"/>
    <w:rsid w:val="0047728E"/>
    <w:rsid w:val="004812DA"/>
    <w:rsid w:val="0048303D"/>
    <w:rsid w:val="00483572"/>
    <w:rsid w:val="00485DA6"/>
    <w:rsid w:val="00487C7C"/>
    <w:rsid w:val="00490761"/>
    <w:rsid w:val="0049492A"/>
    <w:rsid w:val="00495505"/>
    <w:rsid w:val="004962CD"/>
    <w:rsid w:val="00497722"/>
    <w:rsid w:val="004A273D"/>
    <w:rsid w:val="004A425C"/>
    <w:rsid w:val="004A45F3"/>
    <w:rsid w:val="004B090A"/>
    <w:rsid w:val="004B113F"/>
    <w:rsid w:val="004B1883"/>
    <w:rsid w:val="004B32AB"/>
    <w:rsid w:val="004B5937"/>
    <w:rsid w:val="004C4919"/>
    <w:rsid w:val="004C5DE6"/>
    <w:rsid w:val="004C6155"/>
    <w:rsid w:val="004D0520"/>
    <w:rsid w:val="004D2768"/>
    <w:rsid w:val="004D4ED6"/>
    <w:rsid w:val="004D521B"/>
    <w:rsid w:val="004D5C44"/>
    <w:rsid w:val="004D61AB"/>
    <w:rsid w:val="004D63A5"/>
    <w:rsid w:val="004D6AF5"/>
    <w:rsid w:val="004D7D88"/>
    <w:rsid w:val="004E102C"/>
    <w:rsid w:val="004E36A9"/>
    <w:rsid w:val="004E646A"/>
    <w:rsid w:val="004E6791"/>
    <w:rsid w:val="004E7CED"/>
    <w:rsid w:val="004F3071"/>
    <w:rsid w:val="004F74B7"/>
    <w:rsid w:val="00500D04"/>
    <w:rsid w:val="00503178"/>
    <w:rsid w:val="005031D2"/>
    <w:rsid w:val="00504389"/>
    <w:rsid w:val="0050494C"/>
    <w:rsid w:val="00505848"/>
    <w:rsid w:val="00512753"/>
    <w:rsid w:val="00514795"/>
    <w:rsid w:val="005158AF"/>
    <w:rsid w:val="00521BFC"/>
    <w:rsid w:val="00523F2B"/>
    <w:rsid w:val="0052526B"/>
    <w:rsid w:val="005256A0"/>
    <w:rsid w:val="00525A8C"/>
    <w:rsid w:val="00530E76"/>
    <w:rsid w:val="005317E5"/>
    <w:rsid w:val="0053198E"/>
    <w:rsid w:val="00532B28"/>
    <w:rsid w:val="00534864"/>
    <w:rsid w:val="00534917"/>
    <w:rsid w:val="005350A5"/>
    <w:rsid w:val="00536682"/>
    <w:rsid w:val="005374BB"/>
    <w:rsid w:val="00540A14"/>
    <w:rsid w:val="0054381B"/>
    <w:rsid w:val="005502C3"/>
    <w:rsid w:val="005517C7"/>
    <w:rsid w:val="005521CC"/>
    <w:rsid w:val="00552C97"/>
    <w:rsid w:val="00557B4E"/>
    <w:rsid w:val="00560B80"/>
    <w:rsid w:val="0056111B"/>
    <w:rsid w:val="00570442"/>
    <w:rsid w:val="0057197F"/>
    <w:rsid w:val="00574873"/>
    <w:rsid w:val="00576C21"/>
    <w:rsid w:val="0057711E"/>
    <w:rsid w:val="00577339"/>
    <w:rsid w:val="00584666"/>
    <w:rsid w:val="00584903"/>
    <w:rsid w:val="00584AE9"/>
    <w:rsid w:val="00584E7D"/>
    <w:rsid w:val="00585968"/>
    <w:rsid w:val="00591228"/>
    <w:rsid w:val="00591ED4"/>
    <w:rsid w:val="0059320D"/>
    <w:rsid w:val="005A090D"/>
    <w:rsid w:val="005A25A0"/>
    <w:rsid w:val="005B505C"/>
    <w:rsid w:val="005C01B1"/>
    <w:rsid w:val="005C6485"/>
    <w:rsid w:val="005C74E7"/>
    <w:rsid w:val="005D2FEE"/>
    <w:rsid w:val="005D3C7E"/>
    <w:rsid w:val="005D502A"/>
    <w:rsid w:val="005E0F7C"/>
    <w:rsid w:val="005E21E9"/>
    <w:rsid w:val="005E3040"/>
    <w:rsid w:val="005E5BDA"/>
    <w:rsid w:val="005E67C9"/>
    <w:rsid w:val="005E6A00"/>
    <w:rsid w:val="005F01F2"/>
    <w:rsid w:val="005F20B8"/>
    <w:rsid w:val="005F2895"/>
    <w:rsid w:val="005F30E5"/>
    <w:rsid w:val="006008A5"/>
    <w:rsid w:val="00602955"/>
    <w:rsid w:val="0060381C"/>
    <w:rsid w:val="006039D5"/>
    <w:rsid w:val="00604942"/>
    <w:rsid w:val="00613A6E"/>
    <w:rsid w:val="00615915"/>
    <w:rsid w:val="00616356"/>
    <w:rsid w:val="00621BBC"/>
    <w:rsid w:val="006222A8"/>
    <w:rsid w:val="00622FE1"/>
    <w:rsid w:val="0062330A"/>
    <w:rsid w:val="006308D2"/>
    <w:rsid w:val="00636BAE"/>
    <w:rsid w:val="006452DD"/>
    <w:rsid w:val="0064758F"/>
    <w:rsid w:val="00647B77"/>
    <w:rsid w:val="0065094D"/>
    <w:rsid w:val="00650AEA"/>
    <w:rsid w:val="006530B0"/>
    <w:rsid w:val="006568EF"/>
    <w:rsid w:val="00657922"/>
    <w:rsid w:val="0066020E"/>
    <w:rsid w:val="006616FB"/>
    <w:rsid w:val="006628D4"/>
    <w:rsid w:val="00663042"/>
    <w:rsid w:val="00670CDE"/>
    <w:rsid w:val="00671C08"/>
    <w:rsid w:val="00671ED7"/>
    <w:rsid w:val="00672E7D"/>
    <w:rsid w:val="006737F6"/>
    <w:rsid w:val="0067734C"/>
    <w:rsid w:val="00680391"/>
    <w:rsid w:val="006817D2"/>
    <w:rsid w:val="006821D1"/>
    <w:rsid w:val="006821E4"/>
    <w:rsid w:val="00682348"/>
    <w:rsid w:val="00682A09"/>
    <w:rsid w:val="00685828"/>
    <w:rsid w:val="00687AFE"/>
    <w:rsid w:val="00693614"/>
    <w:rsid w:val="0069421B"/>
    <w:rsid w:val="0069600E"/>
    <w:rsid w:val="0069635D"/>
    <w:rsid w:val="006A5646"/>
    <w:rsid w:val="006B12AF"/>
    <w:rsid w:val="006B28DB"/>
    <w:rsid w:val="006B3EDF"/>
    <w:rsid w:val="006B4266"/>
    <w:rsid w:val="006B5B2A"/>
    <w:rsid w:val="006B7BAF"/>
    <w:rsid w:val="006C171A"/>
    <w:rsid w:val="006C5123"/>
    <w:rsid w:val="006C72AA"/>
    <w:rsid w:val="006C7A3D"/>
    <w:rsid w:val="006D078F"/>
    <w:rsid w:val="006D4D72"/>
    <w:rsid w:val="006E2A68"/>
    <w:rsid w:val="006E4C87"/>
    <w:rsid w:val="006E5A2B"/>
    <w:rsid w:val="006E6873"/>
    <w:rsid w:val="006F1D6C"/>
    <w:rsid w:val="006F2713"/>
    <w:rsid w:val="006F3994"/>
    <w:rsid w:val="006F4FE7"/>
    <w:rsid w:val="006F5BDF"/>
    <w:rsid w:val="00701EE8"/>
    <w:rsid w:val="00706B98"/>
    <w:rsid w:val="0070799C"/>
    <w:rsid w:val="00711102"/>
    <w:rsid w:val="00716F7D"/>
    <w:rsid w:val="00724752"/>
    <w:rsid w:val="007275F2"/>
    <w:rsid w:val="007337E6"/>
    <w:rsid w:val="00734B38"/>
    <w:rsid w:val="0073756B"/>
    <w:rsid w:val="00741246"/>
    <w:rsid w:val="00743BAD"/>
    <w:rsid w:val="00745D74"/>
    <w:rsid w:val="00746489"/>
    <w:rsid w:val="0075134E"/>
    <w:rsid w:val="00751AFC"/>
    <w:rsid w:val="007536B2"/>
    <w:rsid w:val="00760531"/>
    <w:rsid w:val="00760B39"/>
    <w:rsid w:val="007646FD"/>
    <w:rsid w:val="00767CF7"/>
    <w:rsid w:val="00770378"/>
    <w:rsid w:val="00771F93"/>
    <w:rsid w:val="0077576E"/>
    <w:rsid w:val="00777DC4"/>
    <w:rsid w:val="007800A5"/>
    <w:rsid w:val="007816FC"/>
    <w:rsid w:val="00782C41"/>
    <w:rsid w:val="00783369"/>
    <w:rsid w:val="00783B7A"/>
    <w:rsid w:val="00784E23"/>
    <w:rsid w:val="00785ADA"/>
    <w:rsid w:val="00791096"/>
    <w:rsid w:val="007924D7"/>
    <w:rsid w:val="00797D19"/>
    <w:rsid w:val="007A52D7"/>
    <w:rsid w:val="007A6B09"/>
    <w:rsid w:val="007B1ED9"/>
    <w:rsid w:val="007B62F4"/>
    <w:rsid w:val="007C0BF5"/>
    <w:rsid w:val="007C3951"/>
    <w:rsid w:val="007D7582"/>
    <w:rsid w:val="007D761E"/>
    <w:rsid w:val="007E02A7"/>
    <w:rsid w:val="007E1F32"/>
    <w:rsid w:val="007E323D"/>
    <w:rsid w:val="007E76A6"/>
    <w:rsid w:val="007F354C"/>
    <w:rsid w:val="007F40A9"/>
    <w:rsid w:val="007F59B8"/>
    <w:rsid w:val="00807C26"/>
    <w:rsid w:val="00810A01"/>
    <w:rsid w:val="00810EA4"/>
    <w:rsid w:val="008119FA"/>
    <w:rsid w:val="0081253A"/>
    <w:rsid w:val="00813957"/>
    <w:rsid w:val="008212C6"/>
    <w:rsid w:val="008213FD"/>
    <w:rsid w:val="00822C8C"/>
    <w:rsid w:val="0082489E"/>
    <w:rsid w:val="00825FD9"/>
    <w:rsid w:val="0083669D"/>
    <w:rsid w:val="00844D66"/>
    <w:rsid w:val="00847A61"/>
    <w:rsid w:val="00847B79"/>
    <w:rsid w:val="00851534"/>
    <w:rsid w:val="00852AE4"/>
    <w:rsid w:val="008532F5"/>
    <w:rsid w:val="00856081"/>
    <w:rsid w:val="00861964"/>
    <w:rsid w:val="00861A29"/>
    <w:rsid w:val="00862AF0"/>
    <w:rsid w:val="00863F02"/>
    <w:rsid w:val="0086617D"/>
    <w:rsid w:val="0086645D"/>
    <w:rsid w:val="008703CE"/>
    <w:rsid w:val="0088405B"/>
    <w:rsid w:val="00895013"/>
    <w:rsid w:val="00895412"/>
    <w:rsid w:val="00896057"/>
    <w:rsid w:val="0089783B"/>
    <w:rsid w:val="008B0A11"/>
    <w:rsid w:val="008B505D"/>
    <w:rsid w:val="008B6EB4"/>
    <w:rsid w:val="008C0CA2"/>
    <w:rsid w:val="008C4540"/>
    <w:rsid w:val="008C78A6"/>
    <w:rsid w:val="008C7D4E"/>
    <w:rsid w:val="008D1569"/>
    <w:rsid w:val="008D2E18"/>
    <w:rsid w:val="008D3A34"/>
    <w:rsid w:val="008E197D"/>
    <w:rsid w:val="008E538A"/>
    <w:rsid w:val="008E5743"/>
    <w:rsid w:val="008F65C4"/>
    <w:rsid w:val="00903337"/>
    <w:rsid w:val="00903CA3"/>
    <w:rsid w:val="00903CBA"/>
    <w:rsid w:val="009054C2"/>
    <w:rsid w:val="009078D1"/>
    <w:rsid w:val="00911303"/>
    <w:rsid w:val="00913907"/>
    <w:rsid w:val="009173C7"/>
    <w:rsid w:val="00920FAA"/>
    <w:rsid w:val="00924D9C"/>
    <w:rsid w:val="00924EAF"/>
    <w:rsid w:val="009255E5"/>
    <w:rsid w:val="00931CDD"/>
    <w:rsid w:val="0093573C"/>
    <w:rsid w:val="0093603A"/>
    <w:rsid w:val="009370BA"/>
    <w:rsid w:val="009374F5"/>
    <w:rsid w:val="00947C90"/>
    <w:rsid w:val="0095489E"/>
    <w:rsid w:val="00961219"/>
    <w:rsid w:val="00961CB1"/>
    <w:rsid w:val="009653B6"/>
    <w:rsid w:val="00974873"/>
    <w:rsid w:val="00977D25"/>
    <w:rsid w:val="00980901"/>
    <w:rsid w:val="009833E6"/>
    <w:rsid w:val="009855D0"/>
    <w:rsid w:val="00986647"/>
    <w:rsid w:val="00992510"/>
    <w:rsid w:val="00994BA9"/>
    <w:rsid w:val="00997040"/>
    <w:rsid w:val="00997B57"/>
    <w:rsid w:val="009A3E32"/>
    <w:rsid w:val="009A4D4E"/>
    <w:rsid w:val="009A6218"/>
    <w:rsid w:val="009A79B2"/>
    <w:rsid w:val="009B0525"/>
    <w:rsid w:val="009B3A13"/>
    <w:rsid w:val="009B3E14"/>
    <w:rsid w:val="009B4A65"/>
    <w:rsid w:val="009C0108"/>
    <w:rsid w:val="009C43A7"/>
    <w:rsid w:val="009C50A2"/>
    <w:rsid w:val="009C6282"/>
    <w:rsid w:val="009C7781"/>
    <w:rsid w:val="009E2BAD"/>
    <w:rsid w:val="009E50D2"/>
    <w:rsid w:val="009E5357"/>
    <w:rsid w:val="009F2676"/>
    <w:rsid w:val="009F47C2"/>
    <w:rsid w:val="009F60BF"/>
    <w:rsid w:val="00A01E4A"/>
    <w:rsid w:val="00A05D72"/>
    <w:rsid w:val="00A07266"/>
    <w:rsid w:val="00A1044D"/>
    <w:rsid w:val="00A114CE"/>
    <w:rsid w:val="00A12374"/>
    <w:rsid w:val="00A14CC1"/>
    <w:rsid w:val="00A16832"/>
    <w:rsid w:val="00A231CA"/>
    <w:rsid w:val="00A23B9E"/>
    <w:rsid w:val="00A25F3A"/>
    <w:rsid w:val="00A26759"/>
    <w:rsid w:val="00A34CC9"/>
    <w:rsid w:val="00A36B9D"/>
    <w:rsid w:val="00A379BE"/>
    <w:rsid w:val="00A40D3E"/>
    <w:rsid w:val="00A45031"/>
    <w:rsid w:val="00A4702D"/>
    <w:rsid w:val="00A526DD"/>
    <w:rsid w:val="00A60346"/>
    <w:rsid w:val="00A631AC"/>
    <w:rsid w:val="00A645AD"/>
    <w:rsid w:val="00A65CD6"/>
    <w:rsid w:val="00A679A1"/>
    <w:rsid w:val="00A709A9"/>
    <w:rsid w:val="00A7478B"/>
    <w:rsid w:val="00A776AE"/>
    <w:rsid w:val="00A80CC0"/>
    <w:rsid w:val="00A81004"/>
    <w:rsid w:val="00A814BC"/>
    <w:rsid w:val="00A8504D"/>
    <w:rsid w:val="00A85605"/>
    <w:rsid w:val="00A87A61"/>
    <w:rsid w:val="00A917D8"/>
    <w:rsid w:val="00A963B6"/>
    <w:rsid w:val="00AA2917"/>
    <w:rsid w:val="00AA3448"/>
    <w:rsid w:val="00AA4944"/>
    <w:rsid w:val="00AA5357"/>
    <w:rsid w:val="00AA6712"/>
    <w:rsid w:val="00AA7238"/>
    <w:rsid w:val="00AB0B22"/>
    <w:rsid w:val="00AB4EE8"/>
    <w:rsid w:val="00AB5A44"/>
    <w:rsid w:val="00AC29C3"/>
    <w:rsid w:val="00AC334B"/>
    <w:rsid w:val="00AC3F7A"/>
    <w:rsid w:val="00AC7A13"/>
    <w:rsid w:val="00AD02D7"/>
    <w:rsid w:val="00AD14B2"/>
    <w:rsid w:val="00AD2B04"/>
    <w:rsid w:val="00AE3231"/>
    <w:rsid w:val="00AE346A"/>
    <w:rsid w:val="00AE3A43"/>
    <w:rsid w:val="00AE40EC"/>
    <w:rsid w:val="00AE435A"/>
    <w:rsid w:val="00AE4A7E"/>
    <w:rsid w:val="00AE5B1E"/>
    <w:rsid w:val="00AF3940"/>
    <w:rsid w:val="00AF3BDE"/>
    <w:rsid w:val="00AF5650"/>
    <w:rsid w:val="00B0087A"/>
    <w:rsid w:val="00B014AB"/>
    <w:rsid w:val="00B0237C"/>
    <w:rsid w:val="00B02556"/>
    <w:rsid w:val="00B129B1"/>
    <w:rsid w:val="00B137FE"/>
    <w:rsid w:val="00B14D68"/>
    <w:rsid w:val="00B2213B"/>
    <w:rsid w:val="00B22B7A"/>
    <w:rsid w:val="00B243E2"/>
    <w:rsid w:val="00B247EA"/>
    <w:rsid w:val="00B267D0"/>
    <w:rsid w:val="00B27550"/>
    <w:rsid w:val="00B321BB"/>
    <w:rsid w:val="00B33362"/>
    <w:rsid w:val="00B345CB"/>
    <w:rsid w:val="00B36F4F"/>
    <w:rsid w:val="00B43766"/>
    <w:rsid w:val="00B514E7"/>
    <w:rsid w:val="00B627E1"/>
    <w:rsid w:val="00B64D07"/>
    <w:rsid w:val="00B65AD2"/>
    <w:rsid w:val="00B66FD6"/>
    <w:rsid w:val="00B67A50"/>
    <w:rsid w:val="00B67D55"/>
    <w:rsid w:val="00B7037B"/>
    <w:rsid w:val="00B721C6"/>
    <w:rsid w:val="00B738B6"/>
    <w:rsid w:val="00B74285"/>
    <w:rsid w:val="00B8127F"/>
    <w:rsid w:val="00B832CA"/>
    <w:rsid w:val="00B86815"/>
    <w:rsid w:val="00B9037B"/>
    <w:rsid w:val="00B9168F"/>
    <w:rsid w:val="00B91B71"/>
    <w:rsid w:val="00B94C44"/>
    <w:rsid w:val="00BA0A4E"/>
    <w:rsid w:val="00BA0BC8"/>
    <w:rsid w:val="00BA49A8"/>
    <w:rsid w:val="00BA5084"/>
    <w:rsid w:val="00BB5DB7"/>
    <w:rsid w:val="00BB7F3E"/>
    <w:rsid w:val="00BC0A7F"/>
    <w:rsid w:val="00BC4480"/>
    <w:rsid w:val="00BC6560"/>
    <w:rsid w:val="00BC7B92"/>
    <w:rsid w:val="00BD25DB"/>
    <w:rsid w:val="00BD4AB3"/>
    <w:rsid w:val="00BD53A2"/>
    <w:rsid w:val="00BD6134"/>
    <w:rsid w:val="00BD6BB8"/>
    <w:rsid w:val="00BE1F79"/>
    <w:rsid w:val="00BE426C"/>
    <w:rsid w:val="00BE6CC3"/>
    <w:rsid w:val="00BE6FF7"/>
    <w:rsid w:val="00BF35FE"/>
    <w:rsid w:val="00BF5048"/>
    <w:rsid w:val="00BF5813"/>
    <w:rsid w:val="00BF6632"/>
    <w:rsid w:val="00C139F1"/>
    <w:rsid w:val="00C16C12"/>
    <w:rsid w:val="00C22820"/>
    <w:rsid w:val="00C26086"/>
    <w:rsid w:val="00C26371"/>
    <w:rsid w:val="00C273EE"/>
    <w:rsid w:val="00C33897"/>
    <w:rsid w:val="00C3517B"/>
    <w:rsid w:val="00C36D23"/>
    <w:rsid w:val="00C413BA"/>
    <w:rsid w:val="00C43694"/>
    <w:rsid w:val="00C473DB"/>
    <w:rsid w:val="00C5105E"/>
    <w:rsid w:val="00C516FA"/>
    <w:rsid w:val="00C55364"/>
    <w:rsid w:val="00C57BAC"/>
    <w:rsid w:val="00C57E0F"/>
    <w:rsid w:val="00C601DA"/>
    <w:rsid w:val="00C638A4"/>
    <w:rsid w:val="00C720A4"/>
    <w:rsid w:val="00C7620C"/>
    <w:rsid w:val="00C8029C"/>
    <w:rsid w:val="00C80C25"/>
    <w:rsid w:val="00C91D22"/>
    <w:rsid w:val="00C96FD1"/>
    <w:rsid w:val="00CA3E8A"/>
    <w:rsid w:val="00CA4FA7"/>
    <w:rsid w:val="00CA598E"/>
    <w:rsid w:val="00CA5D10"/>
    <w:rsid w:val="00CA727F"/>
    <w:rsid w:val="00CB4F17"/>
    <w:rsid w:val="00CB6249"/>
    <w:rsid w:val="00CB79AF"/>
    <w:rsid w:val="00CC6684"/>
    <w:rsid w:val="00CD3E07"/>
    <w:rsid w:val="00CD4C5C"/>
    <w:rsid w:val="00CD622D"/>
    <w:rsid w:val="00CF26A6"/>
    <w:rsid w:val="00CF410F"/>
    <w:rsid w:val="00CF4C3C"/>
    <w:rsid w:val="00CF6A07"/>
    <w:rsid w:val="00D0201D"/>
    <w:rsid w:val="00D101A6"/>
    <w:rsid w:val="00D11057"/>
    <w:rsid w:val="00D12BBD"/>
    <w:rsid w:val="00D15CDE"/>
    <w:rsid w:val="00D35478"/>
    <w:rsid w:val="00D35C16"/>
    <w:rsid w:val="00D4013B"/>
    <w:rsid w:val="00D41688"/>
    <w:rsid w:val="00D43EF1"/>
    <w:rsid w:val="00D50123"/>
    <w:rsid w:val="00D569C7"/>
    <w:rsid w:val="00D56E55"/>
    <w:rsid w:val="00D61E52"/>
    <w:rsid w:val="00D63250"/>
    <w:rsid w:val="00D66179"/>
    <w:rsid w:val="00D704B6"/>
    <w:rsid w:val="00D71156"/>
    <w:rsid w:val="00D71742"/>
    <w:rsid w:val="00D71C00"/>
    <w:rsid w:val="00D81E91"/>
    <w:rsid w:val="00D860A4"/>
    <w:rsid w:val="00D90664"/>
    <w:rsid w:val="00D97D33"/>
    <w:rsid w:val="00DA13E2"/>
    <w:rsid w:val="00DA224F"/>
    <w:rsid w:val="00DA2D2D"/>
    <w:rsid w:val="00DA3EB9"/>
    <w:rsid w:val="00DB0234"/>
    <w:rsid w:val="00DB6205"/>
    <w:rsid w:val="00DC1D16"/>
    <w:rsid w:val="00DC2662"/>
    <w:rsid w:val="00DC5409"/>
    <w:rsid w:val="00DC6856"/>
    <w:rsid w:val="00DE4160"/>
    <w:rsid w:val="00DE4FB6"/>
    <w:rsid w:val="00DF0369"/>
    <w:rsid w:val="00DF35A3"/>
    <w:rsid w:val="00DF6C9A"/>
    <w:rsid w:val="00E11407"/>
    <w:rsid w:val="00E11866"/>
    <w:rsid w:val="00E11A9C"/>
    <w:rsid w:val="00E1309D"/>
    <w:rsid w:val="00E13AD7"/>
    <w:rsid w:val="00E17615"/>
    <w:rsid w:val="00E17BEA"/>
    <w:rsid w:val="00E17DB6"/>
    <w:rsid w:val="00E2192F"/>
    <w:rsid w:val="00E266FE"/>
    <w:rsid w:val="00E4128D"/>
    <w:rsid w:val="00E47BFA"/>
    <w:rsid w:val="00E52E64"/>
    <w:rsid w:val="00E55607"/>
    <w:rsid w:val="00E5697F"/>
    <w:rsid w:val="00E56D66"/>
    <w:rsid w:val="00E57783"/>
    <w:rsid w:val="00E607AB"/>
    <w:rsid w:val="00E62DFB"/>
    <w:rsid w:val="00E6394B"/>
    <w:rsid w:val="00E77A2F"/>
    <w:rsid w:val="00E80511"/>
    <w:rsid w:val="00E81F37"/>
    <w:rsid w:val="00E82A1F"/>
    <w:rsid w:val="00E83D0E"/>
    <w:rsid w:val="00E83F84"/>
    <w:rsid w:val="00E85225"/>
    <w:rsid w:val="00E86544"/>
    <w:rsid w:val="00E86A9D"/>
    <w:rsid w:val="00E87D9D"/>
    <w:rsid w:val="00E90C20"/>
    <w:rsid w:val="00E94F66"/>
    <w:rsid w:val="00E950BD"/>
    <w:rsid w:val="00EA00F6"/>
    <w:rsid w:val="00EA2662"/>
    <w:rsid w:val="00EB033C"/>
    <w:rsid w:val="00EB0ADD"/>
    <w:rsid w:val="00EB0F34"/>
    <w:rsid w:val="00EB5603"/>
    <w:rsid w:val="00EB76ED"/>
    <w:rsid w:val="00EB7C71"/>
    <w:rsid w:val="00EC4C2E"/>
    <w:rsid w:val="00EC5061"/>
    <w:rsid w:val="00ED1891"/>
    <w:rsid w:val="00EF10E0"/>
    <w:rsid w:val="00EF1976"/>
    <w:rsid w:val="00EF216A"/>
    <w:rsid w:val="00EF4BA5"/>
    <w:rsid w:val="00F03B57"/>
    <w:rsid w:val="00F15339"/>
    <w:rsid w:val="00F17877"/>
    <w:rsid w:val="00F21B1E"/>
    <w:rsid w:val="00F233B6"/>
    <w:rsid w:val="00F23468"/>
    <w:rsid w:val="00F239B8"/>
    <w:rsid w:val="00F2434E"/>
    <w:rsid w:val="00F277C0"/>
    <w:rsid w:val="00F3044B"/>
    <w:rsid w:val="00F30D95"/>
    <w:rsid w:val="00F31451"/>
    <w:rsid w:val="00F353B4"/>
    <w:rsid w:val="00F41F63"/>
    <w:rsid w:val="00F446F4"/>
    <w:rsid w:val="00F44B2D"/>
    <w:rsid w:val="00F477EC"/>
    <w:rsid w:val="00F50E2F"/>
    <w:rsid w:val="00F53130"/>
    <w:rsid w:val="00F54D96"/>
    <w:rsid w:val="00F61076"/>
    <w:rsid w:val="00F66FAC"/>
    <w:rsid w:val="00F70E13"/>
    <w:rsid w:val="00F71059"/>
    <w:rsid w:val="00F74400"/>
    <w:rsid w:val="00F74DB1"/>
    <w:rsid w:val="00F75252"/>
    <w:rsid w:val="00F753FF"/>
    <w:rsid w:val="00F77097"/>
    <w:rsid w:val="00F83138"/>
    <w:rsid w:val="00F8368A"/>
    <w:rsid w:val="00F840A3"/>
    <w:rsid w:val="00F8485C"/>
    <w:rsid w:val="00F85E7F"/>
    <w:rsid w:val="00F921C7"/>
    <w:rsid w:val="00F935FB"/>
    <w:rsid w:val="00F93D1B"/>
    <w:rsid w:val="00F95CFE"/>
    <w:rsid w:val="00FA55D8"/>
    <w:rsid w:val="00FB4999"/>
    <w:rsid w:val="00FB4D9F"/>
    <w:rsid w:val="00FB5E1A"/>
    <w:rsid w:val="00FB77C6"/>
    <w:rsid w:val="00FC7DF8"/>
    <w:rsid w:val="00FD2706"/>
    <w:rsid w:val="00FD30A8"/>
    <w:rsid w:val="00FD3C7F"/>
    <w:rsid w:val="00FD523C"/>
    <w:rsid w:val="00FD5689"/>
    <w:rsid w:val="00FD7D5B"/>
    <w:rsid w:val="00FE7023"/>
    <w:rsid w:val="00FF2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26076660">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8825898">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0901986">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30987708">
      <w:bodyDiv w:val="1"/>
      <w:marLeft w:val="0"/>
      <w:marRight w:val="0"/>
      <w:marTop w:val="0"/>
      <w:marBottom w:val="0"/>
      <w:divBdr>
        <w:top w:val="none" w:sz="0" w:space="0" w:color="auto"/>
        <w:left w:val="none" w:sz="0" w:space="0" w:color="auto"/>
        <w:bottom w:val="none" w:sz="0" w:space="0" w:color="auto"/>
        <w:right w:val="none" w:sz="0" w:space="0" w:color="auto"/>
      </w:divBdr>
    </w:div>
    <w:div w:id="1538740417">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78626661">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2218</TotalTime>
  <Pages>2</Pages>
  <Words>685</Words>
  <Characters>3910</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430</cp:revision>
  <cp:lastPrinted>2023-01-08T08:05:00Z</cp:lastPrinted>
  <dcterms:created xsi:type="dcterms:W3CDTF">2023-01-09T06:10:00Z</dcterms:created>
  <dcterms:modified xsi:type="dcterms:W3CDTF">2023-01-31T08:18:00Z</dcterms:modified>
  <dc:language>العربية</dc:language>
</cp:coreProperties>
</file>