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rPr>
          <w:rFonts w:hint="cs"/>
        </w:rPr>
      </w:pPr>
    </w:p>
    <w:p w14:paraId="70D65E8A" w14:textId="69C257A1" w:rsidR="00E83D0E" w:rsidRPr="00132FE3" w:rsidRDefault="00E83D0E" w:rsidP="00682A09">
      <w:pPr>
        <w:ind w:firstLine="0"/>
        <w:jc w:val="center"/>
        <w:rPr>
          <w:b/>
          <w:bCs/>
          <w:rtl/>
        </w:rPr>
      </w:pPr>
      <w:r w:rsidRPr="00132FE3">
        <w:rPr>
          <w:b/>
          <w:bCs/>
          <w:rtl/>
        </w:rPr>
        <w:t>بسم الله الرحمن الرحيم</w:t>
      </w:r>
    </w:p>
    <w:p w14:paraId="1EC622DA" w14:textId="22F2CDD6" w:rsidR="003711A3" w:rsidRDefault="003D2E68" w:rsidP="00F44B2D">
      <w:pPr>
        <w:rPr>
          <w:rtl/>
        </w:rPr>
      </w:pPr>
      <w:r w:rsidRPr="003D2E68">
        <w:rPr>
          <w:rtl/>
        </w:rPr>
        <w:t>الحمد لله ربّ العالمين والصلاة والسلام على خير خلقه محمّد وآله الطيّبين والطاهرين.</w:t>
      </w:r>
    </w:p>
    <w:p w14:paraId="0069999E" w14:textId="3B6366B8" w:rsidR="00034766" w:rsidRPr="00034766" w:rsidRDefault="00034766" w:rsidP="002876A8">
      <w:pPr>
        <w:rPr>
          <w:rFonts w:cs="Calibri"/>
          <w:rtl/>
        </w:rPr>
      </w:pPr>
      <w:r w:rsidRPr="00034766">
        <w:rPr>
          <w:rFonts w:cs="Calibri"/>
          <w:rtl/>
        </w:rPr>
        <w:t xml:space="preserve">قلنا: إنّ الركن الرابع من أركان العلم الإجماليّ حسب ما اختاره الميرزا النائيني </w:t>
      </w:r>
      <w:r w:rsidR="00E42DC5">
        <w:rPr>
          <w:rFonts w:cs="Calibri" w:hint="cs"/>
          <w:rtl/>
        </w:rPr>
        <w:t xml:space="preserve">رضوان الله تعالى عليه </w:t>
      </w:r>
      <w:r w:rsidRPr="00034766">
        <w:rPr>
          <w:rFonts w:cs="Calibri"/>
          <w:rtl/>
        </w:rPr>
        <w:t>عبارة عن إمكان وقوع المخالفة القطعيّة بسبب الأصل المؤمّن</w:t>
      </w:r>
      <w:r w:rsidR="002876A8">
        <w:rPr>
          <w:rFonts w:cs="Calibri" w:hint="cs"/>
          <w:rtl/>
        </w:rPr>
        <w:t>.</w:t>
      </w:r>
    </w:p>
    <w:p w14:paraId="6E36FD37" w14:textId="02422B22" w:rsidR="00034766" w:rsidRPr="00034766" w:rsidRDefault="00034766" w:rsidP="00034766">
      <w:pPr>
        <w:rPr>
          <w:rFonts w:cs="Calibri"/>
          <w:rtl/>
        </w:rPr>
      </w:pPr>
      <w:r w:rsidRPr="00034766">
        <w:rPr>
          <w:rFonts w:cs="Calibri"/>
          <w:rtl/>
        </w:rPr>
        <w:t xml:space="preserve">فمورد الاستفادة من هذا الركن </w:t>
      </w:r>
      <w:r w:rsidR="002876A8">
        <w:rPr>
          <w:rFonts w:cs="Calibri" w:hint="cs"/>
          <w:rtl/>
        </w:rPr>
        <w:t xml:space="preserve">يكون </w:t>
      </w:r>
      <w:r w:rsidRPr="00034766">
        <w:rPr>
          <w:rFonts w:cs="Calibri"/>
          <w:rtl/>
        </w:rPr>
        <w:t>في الشبهة غير المحصورة، مثل ما إذا وقع العلم الإجماليّ بنجاسة جبن من أجبان كثيرة واسعة عددا</w:t>
      </w:r>
      <w:r w:rsidR="004E3EAF">
        <w:rPr>
          <w:rFonts w:cs="Calibri" w:hint="cs"/>
          <w:rtl/>
        </w:rPr>
        <w:t>ً</w:t>
      </w:r>
      <w:r w:rsidRPr="00034766">
        <w:rPr>
          <w:rFonts w:cs="Calibri"/>
          <w:rtl/>
        </w:rPr>
        <w:t xml:space="preserve"> مع قطع النظر بانضمام بعض أمور أخرى كخروج بعض الأطراف عن محلّ الابتلاء وما شابهه.</w:t>
      </w:r>
    </w:p>
    <w:p w14:paraId="7B96916B" w14:textId="0AD04171" w:rsidR="00034766" w:rsidRPr="00034766" w:rsidRDefault="00034766" w:rsidP="00180FA1">
      <w:pPr>
        <w:rPr>
          <w:rFonts w:cs="Calibri"/>
          <w:rtl/>
        </w:rPr>
      </w:pPr>
      <w:r w:rsidRPr="00034766">
        <w:rPr>
          <w:rFonts w:cs="Calibri"/>
          <w:rtl/>
        </w:rPr>
        <w:t>فالسؤال هو أنّ نفس كثرة الأطراف هل تؤدّي إلى سقوط منجّزيّة العلم الإجماليّ لوجوب الموافقة القطعيّة بدعوى انتفاء هذا الركن أو لا؟</w:t>
      </w:r>
      <w:r w:rsidR="00180FA1">
        <w:rPr>
          <w:rFonts w:cs="Calibri" w:hint="cs"/>
          <w:rtl/>
        </w:rPr>
        <w:t xml:space="preserve"> </w:t>
      </w:r>
      <w:r w:rsidRPr="00034766">
        <w:rPr>
          <w:rFonts w:cs="Calibri"/>
          <w:rtl/>
        </w:rPr>
        <w:t>وفي ذلك مقامان</w:t>
      </w:r>
      <w:r w:rsidR="00180FA1">
        <w:rPr>
          <w:rFonts w:cs="Calibri" w:hint="cs"/>
          <w:rtl/>
        </w:rPr>
        <w:t>.</w:t>
      </w:r>
    </w:p>
    <w:p w14:paraId="5A55A404" w14:textId="77777777" w:rsidR="00034766" w:rsidRPr="00034766" w:rsidRDefault="00034766" w:rsidP="00034766">
      <w:pPr>
        <w:rPr>
          <w:rFonts w:cs="Calibri"/>
          <w:rtl/>
        </w:rPr>
      </w:pPr>
      <w:r w:rsidRPr="00034766">
        <w:rPr>
          <w:rFonts w:cs="Calibri"/>
          <w:rtl/>
        </w:rPr>
        <w:t>المقام الأول: في سقوط أو عدم سقوط العلم الإجماليّ في موارد الشبهة غير المحصورة بحسب جريان الأصول المؤمّنة في تمام الأطراف، فكان البحث في أنّ الأصول العمليّة هل تجري في جميع الأطراف أو لا؟</w:t>
      </w:r>
    </w:p>
    <w:p w14:paraId="228207E5" w14:textId="1BC11FFE" w:rsidR="00034766" w:rsidRDefault="00034766" w:rsidP="00034766">
      <w:pPr>
        <w:rPr>
          <w:rFonts w:cs="Calibri"/>
          <w:rtl/>
        </w:rPr>
      </w:pPr>
      <w:r w:rsidRPr="00034766">
        <w:rPr>
          <w:rFonts w:cs="Calibri"/>
          <w:rtl/>
        </w:rPr>
        <w:t>والمقام الثاني: في سقوط أو عدم سقوط منجّزيّة العلم الإجماليّ لوجوب الموافقة القطعيّة بقطع النظر عن الأصول المؤمّنة في الأطراف بل بسبب الاطمئنانات التي تحصل في أطرافه بعدم وجود المعلوم بالإجمال فيها؛ لأنّ الأطراف كبيرة جدا</w:t>
      </w:r>
      <w:r w:rsidR="00A919CC">
        <w:rPr>
          <w:rFonts w:cs="Calibri" w:hint="cs"/>
          <w:rtl/>
        </w:rPr>
        <w:t>ً</w:t>
      </w:r>
      <w:r w:rsidRPr="00034766">
        <w:rPr>
          <w:rFonts w:cs="Calibri"/>
          <w:rtl/>
        </w:rPr>
        <w:t xml:space="preserve">، فاحتمال </w:t>
      </w:r>
      <w:r w:rsidR="00745FD8">
        <w:rPr>
          <w:rFonts w:cs="Calibri" w:hint="cs"/>
          <w:rtl/>
        </w:rPr>
        <w:t xml:space="preserve">انطباق </w:t>
      </w:r>
      <w:r w:rsidR="00E50432">
        <w:rPr>
          <w:rFonts w:cs="Calibri" w:hint="cs"/>
          <w:rtl/>
        </w:rPr>
        <w:t>المعلوم بالإجمال</w:t>
      </w:r>
      <w:r w:rsidRPr="00034766">
        <w:rPr>
          <w:rFonts w:cs="Calibri"/>
          <w:rtl/>
        </w:rPr>
        <w:t xml:space="preserve"> </w:t>
      </w:r>
      <w:r w:rsidR="00745FD8">
        <w:rPr>
          <w:rFonts w:cs="Calibri" w:hint="cs"/>
          <w:rtl/>
        </w:rPr>
        <w:t>على</w:t>
      </w:r>
      <w:r w:rsidRPr="00034766">
        <w:rPr>
          <w:rFonts w:cs="Calibri"/>
          <w:rtl/>
        </w:rPr>
        <w:t xml:space="preserve"> هذا </w:t>
      </w:r>
      <w:r w:rsidR="00E50432">
        <w:rPr>
          <w:rFonts w:cs="Calibri" w:hint="cs"/>
          <w:rtl/>
        </w:rPr>
        <w:t xml:space="preserve">الطرف </w:t>
      </w:r>
      <w:r w:rsidRPr="00034766">
        <w:rPr>
          <w:rFonts w:cs="Calibri"/>
          <w:rtl/>
        </w:rPr>
        <w:t>ضئيل جد</w:t>
      </w:r>
      <w:r w:rsidR="00A919CC">
        <w:rPr>
          <w:rFonts w:cs="Calibri" w:hint="cs"/>
          <w:rtl/>
        </w:rPr>
        <w:t>ّ</w:t>
      </w:r>
      <w:r w:rsidRPr="00034766">
        <w:rPr>
          <w:rFonts w:cs="Calibri"/>
          <w:rtl/>
        </w:rPr>
        <w:t>ا</w:t>
      </w:r>
      <w:r w:rsidR="00A919CC">
        <w:rPr>
          <w:rFonts w:cs="Calibri" w:hint="cs"/>
          <w:rtl/>
        </w:rPr>
        <w:t>ً</w:t>
      </w:r>
      <w:r w:rsidRPr="00034766">
        <w:rPr>
          <w:rFonts w:cs="Calibri"/>
          <w:rtl/>
        </w:rPr>
        <w:t xml:space="preserve"> كما هو كذلك في ذاك الطرف أيضا</w:t>
      </w:r>
      <w:r w:rsidR="00E50432">
        <w:rPr>
          <w:rFonts w:cs="Calibri" w:hint="cs"/>
          <w:rtl/>
        </w:rPr>
        <w:t>ً</w:t>
      </w:r>
      <w:r w:rsidRPr="00034766">
        <w:rPr>
          <w:rFonts w:cs="Calibri"/>
          <w:rtl/>
        </w:rPr>
        <w:t xml:space="preserve"> بل يوجد في كل</w:t>
      </w:r>
      <w:r w:rsidR="00E50432">
        <w:rPr>
          <w:rFonts w:cs="Calibri" w:hint="cs"/>
          <w:rtl/>
        </w:rPr>
        <w:t>ّ</w:t>
      </w:r>
      <w:r w:rsidRPr="00034766">
        <w:rPr>
          <w:rFonts w:cs="Calibri"/>
          <w:rtl/>
        </w:rPr>
        <w:t xml:space="preserve"> طرف اطمئنان بعدم انطباق المعلوم بالإجمال عليه، فهل هذه الاطمئنانات حج</w:t>
      </w:r>
      <w:r w:rsidR="00AF23C0">
        <w:rPr>
          <w:rFonts w:cs="Calibri" w:hint="cs"/>
          <w:rtl/>
        </w:rPr>
        <w:t>ّ</w:t>
      </w:r>
      <w:r w:rsidRPr="00034766">
        <w:rPr>
          <w:rFonts w:cs="Calibri"/>
          <w:rtl/>
        </w:rPr>
        <w:t>ة؟ وبالتالي هل يسقط منجّزية العلم الإجماليّ عن وجوب الموافقة القطعيّة بها فيجوز المخالفة في بعض الأطراف؟</w:t>
      </w:r>
    </w:p>
    <w:p w14:paraId="5AF50D44" w14:textId="1C724B01" w:rsidR="007D3298" w:rsidRPr="007D3298" w:rsidRDefault="007D3298" w:rsidP="007D3298">
      <w:pPr>
        <w:pStyle w:val="2"/>
        <w:rPr>
          <w:rtl/>
        </w:rPr>
      </w:pPr>
      <w:r w:rsidRPr="007D3298">
        <w:rPr>
          <w:rFonts w:hint="cs"/>
          <w:rtl/>
        </w:rPr>
        <w:t>ملخّص المقام الأوّل</w:t>
      </w:r>
    </w:p>
    <w:p w14:paraId="717598E1" w14:textId="678A8025" w:rsidR="00034766" w:rsidRPr="00034766" w:rsidRDefault="00034766" w:rsidP="00034766">
      <w:pPr>
        <w:rPr>
          <w:rFonts w:cs="Calibri"/>
          <w:rtl/>
        </w:rPr>
      </w:pPr>
      <w:r w:rsidRPr="00034766">
        <w:rPr>
          <w:rFonts w:cs="Calibri"/>
          <w:rtl/>
        </w:rPr>
        <w:t>وأمّا ملخّص المقام الأوّل بدقّة أكثر فهو أنّ المحقّق النائينيّ صاغ هذا الركن بالصياغة التي ذكرنا وهي إمكان وقوع المخالفة القطعيّة بسبب الأصول المؤمّنة في الأطراف وقال بعدم إمكان وقوع المخالفة القطعيّة في الشبهات غير المحصورة؛ لأنّ المكل</w:t>
      </w:r>
      <w:r w:rsidR="000E58FC">
        <w:rPr>
          <w:rFonts w:cs="Calibri" w:hint="cs"/>
          <w:rtl/>
        </w:rPr>
        <w:t>ّ</w:t>
      </w:r>
      <w:r w:rsidRPr="00034766">
        <w:rPr>
          <w:rFonts w:cs="Calibri"/>
          <w:rtl/>
        </w:rPr>
        <w:t>ف غير قادر على أكل كل</w:t>
      </w:r>
      <w:r w:rsidR="000E58FC">
        <w:rPr>
          <w:rFonts w:cs="Calibri" w:hint="cs"/>
          <w:rtl/>
        </w:rPr>
        <w:t>ّ</w:t>
      </w:r>
      <w:r w:rsidRPr="00034766">
        <w:rPr>
          <w:rFonts w:cs="Calibri"/>
          <w:rtl/>
        </w:rPr>
        <w:t xml:space="preserve"> الأطراف غير المحصورة من أفراد الأجبان وبالتالي ينتفي هذا الركن فتنتفي منجّزيّة العلم الإجماليّ.</w:t>
      </w:r>
    </w:p>
    <w:p w14:paraId="4776F4E3" w14:textId="66E23FC2" w:rsidR="00034766" w:rsidRPr="00034766" w:rsidRDefault="00034766" w:rsidP="00034766">
      <w:pPr>
        <w:rPr>
          <w:rFonts w:cs="Calibri"/>
          <w:rtl/>
        </w:rPr>
      </w:pPr>
      <w:r w:rsidRPr="00034766">
        <w:rPr>
          <w:rFonts w:cs="Calibri"/>
          <w:rtl/>
        </w:rPr>
        <w:t>فعدم إمكان وقوع المخالفة القطعيّة على رأيه سبب لجريان الأصول المؤم</w:t>
      </w:r>
      <w:r w:rsidR="003F36ED">
        <w:rPr>
          <w:rFonts w:cs="Calibri" w:hint="cs"/>
          <w:rtl/>
        </w:rPr>
        <w:t>ّ</w:t>
      </w:r>
      <w:r w:rsidRPr="00034766">
        <w:rPr>
          <w:rFonts w:cs="Calibri"/>
          <w:rtl/>
        </w:rPr>
        <w:t xml:space="preserve">نة في جميع الأطراف وذلك لأنّه </w:t>
      </w:r>
      <w:r w:rsidR="00B56326">
        <w:rPr>
          <w:rFonts w:cs="Calibri" w:hint="cs"/>
          <w:rtl/>
        </w:rPr>
        <w:t>كان يقول</w:t>
      </w:r>
      <w:r w:rsidR="00E56B89">
        <w:rPr>
          <w:rFonts w:cs="Calibri" w:hint="cs"/>
          <w:rtl/>
        </w:rPr>
        <w:t xml:space="preserve"> بأ</w:t>
      </w:r>
      <w:r w:rsidRPr="00034766">
        <w:rPr>
          <w:rFonts w:cs="Calibri"/>
          <w:rtl/>
        </w:rPr>
        <w:t xml:space="preserve">نّ الأصول العمليّة </w:t>
      </w:r>
      <w:r w:rsidR="00221F2A">
        <w:rPr>
          <w:rFonts w:cs="Calibri" w:hint="cs"/>
          <w:rtl/>
        </w:rPr>
        <w:t xml:space="preserve">إنّما </w:t>
      </w:r>
      <w:r w:rsidRPr="00034766">
        <w:rPr>
          <w:rFonts w:cs="Calibri"/>
          <w:rtl/>
        </w:rPr>
        <w:t>تتساقط في أطراف العلم الإجماليّ ل</w:t>
      </w:r>
      <w:r w:rsidR="00B56326">
        <w:rPr>
          <w:rFonts w:cs="Calibri" w:hint="cs"/>
          <w:rtl/>
        </w:rPr>
        <w:t xml:space="preserve">عدم جواز الترخيص في </w:t>
      </w:r>
      <w:r w:rsidRPr="00034766">
        <w:rPr>
          <w:rFonts w:cs="Calibri"/>
          <w:rtl/>
        </w:rPr>
        <w:t xml:space="preserve">المخالفة القطعيّة </w:t>
      </w:r>
      <w:r w:rsidR="00B56326">
        <w:rPr>
          <w:rFonts w:cs="Calibri" w:hint="cs"/>
          <w:rtl/>
        </w:rPr>
        <w:t xml:space="preserve">بما أنّه ترخيص في القبيح، </w:t>
      </w:r>
      <w:r w:rsidRPr="00034766">
        <w:rPr>
          <w:rFonts w:cs="Calibri"/>
          <w:rtl/>
        </w:rPr>
        <w:t xml:space="preserve">وهنا </w:t>
      </w:r>
      <w:r w:rsidR="00B56326">
        <w:rPr>
          <w:rFonts w:cs="Calibri" w:hint="cs"/>
          <w:rtl/>
        </w:rPr>
        <w:t>يقول</w:t>
      </w:r>
      <w:r w:rsidRPr="00034766">
        <w:rPr>
          <w:rFonts w:cs="Calibri"/>
          <w:rtl/>
        </w:rPr>
        <w:t xml:space="preserve"> بأنّ المخالفة القطعيّة ما دامت غير ممكن فهي غير قبيح.</w:t>
      </w:r>
    </w:p>
    <w:p w14:paraId="399D79C3" w14:textId="58A0EB44" w:rsidR="00034766" w:rsidRPr="00034766" w:rsidRDefault="00034766" w:rsidP="00034766">
      <w:pPr>
        <w:rPr>
          <w:rFonts w:cs="Calibri"/>
          <w:rtl/>
        </w:rPr>
      </w:pPr>
      <w:r w:rsidRPr="00034766">
        <w:rPr>
          <w:rFonts w:cs="Calibri"/>
          <w:rtl/>
        </w:rPr>
        <w:t>والسي</w:t>
      </w:r>
      <w:r w:rsidR="00EE18BA">
        <w:rPr>
          <w:rFonts w:cs="Calibri" w:hint="cs"/>
          <w:rtl/>
        </w:rPr>
        <w:t>ّ</w:t>
      </w:r>
      <w:r w:rsidRPr="00034766">
        <w:rPr>
          <w:rFonts w:cs="Calibri"/>
          <w:rtl/>
        </w:rPr>
        <w:t>د الشهيد – ولعلّ بعض الأصحاب أيضا</w:t>
      </w:r>
      <w:r w:rsidR="00EE18BA">
        <w:rPr>
          <w:rFonts w:cs="Calibri" w:hint="cs"/>
          <w:rtl/>
        </w:rPr>
        <w:t>ً</w:t>
      </w:r>
      <w:r w:rsidRPr="00034766">
        <w:rPr>
          <w:rFonts w:cs="Calibri"/>
          <w:rtl/>
        </w:rPr>
        <w:t xml:space="preserve"> </w:t>
      </w:r>
      <w:r w:rsidR="00173D6D">
        <w:rPr>
          <w:rFonts w:cs="Calibri"/>
          <w:rtl/>
        </w:rPr>
        <w:t>–</w:t>
      </w:r>
      <w:r w:rsidRPr="00034766">
        <w:rPr>
          <w:rFonts w:cs="Calibri"/>
          <w:rtl/>
        </w:rPr>
        <w:t xml:space="preserve"> قالوا </w:t>
      </w:r>
      <w:r w:rsidR="00EE18BA">
        <w:rPr>
          <w:rFonts w:cs="Calibri" w:hint="cs"/>
          <w:rtl/>
        </w:rPr>
        <w:t>بأ</w:t>
      </w:r>
      <w:r w:rsidRPr="00034766">
        <w:rPr>
          <w:rFonts w:cs="Calibri"/>
          <w:rtl/>
        </w:rPr>
        <w:t>ن</w:t>
      </w:r>
      <w:r w:rsidR="00EE18BA">
        <w:rPr>
          <w:rFonts w:cs="Calibri" w:hint="cs"/>
          <w:rtl/>
        </w:rPr>
        <w:t>ّ</w:t>
      </w:r>
      <w:r w:rsidRPr="00034766">
        <w:rPr>
          <w:rFonts w:cs="Calibri"/>
          <w:rtl/>
        </w:rPr>
        <w:t xml:space="preserve"> القبح غير متوقّف على القدرة، ولهذا قد يؤوّل مراد المحقّق النائينيّ بقوله </w:t>
      </w:r>
      <w:r w:rsidR="000841D0">
        <w:rPr>
          <w:rFonts w:cs="Calibri" w:hint="cs"/>
          <w:rtl/>
        </w:rPr>
        <w:t>«</w:t>
      </w:r>
      <w:r w:rsidRPr="00034766">
        <w:rPr>
          <w:rFonts w:cs="Calibri"/>
          <w:rtl/>
        </w:rPr>
        <w:t>هذا غير قبيح</w:t>
      </w:r>
      <w:r w:rsidR="000841D0">
        <w:rPr>
          <w:rFonts w:cs="Calibri" w:hint="cs"/>
          <w:rtl/>
        </w:rPr>
        <w:t>»</w:t>
      </w:r>
      <w:r w:rsidRPr="00034766">
        <w:rPr>
          <w:rFonts w:cs="Calibri"/>
          <w:rtl/>
        </w:rPr>
        <w:t xml:space="preserve"> بأنّه لا يجري فيه الترخيص في المخالفة القطعيّة ما دامت غير ممكنة، </w:t>
      </w:r>
      <w:proofErr w:type="gramStart"/>
      <w:r w:rsidRPr="00034766">
        <w:rPr>
          <w:rFonts w:cs="Calibri"/>
          <w:rtl/>
        </w:rPr>
        <w:t>فـ«</w:t>
      </w:r>
      <w:proofErr w:type="gramEnd"/>
      <w:r w:rsidRPr="00034766">
        <w:rPr>
          <w:rFonts w:cs="Calibri"/>
          <w:rtl/>
        </w:rPr>
        <w:t>غير قبيح» شيء و«عدم حصول الترخيص» شيء آخر، فكان مراده من عدم القبح، كون الترخيص غير حاصل في المخالفة القطعيّة في جميع الأطراف، إذن فالترخيص حاصل في بعض الأطراف وهذا يعني أنّه سقط هذا العلم الإجماليّ عن تنجي</w:t>
      </w:r>
      <w:r w:rsidR="000841D0">
        <w:rPr>
          <w:rFonts w:cs="Calibri" w:hint="cs"/>
          <w:rtl/>
        </w:rPr>
        <w:t>ز</w:t>
      </w:r>
      <w:r w:rsidRPr="00034766">
        <w:rPr>
          <w:rFonts w:cs="Calibri"/>
          <w:rtl/>
        </w:rPr>
        <w:t xml:space="preserve"> وجوب الموافقة القطعيّة فيجوز ارتكاب البعض؛ لانتفاء هذا الركن.</w:t>
      </w:r>
    </w:p>
    <w:p w14:paraId="69550AC0" w14:textId="56E60BA0" w:rsidR="00034766" w:rsidRPr="00034766" w:rsidRDefault="00034766" w:rsidP="00034766">
      <w:pPr>
        <w:rPr>
          <w:rFonts w:cs="Calibri"/>
          <w:rtl/>
        </w:rPr>
      </w:pPr>
      <w:r w:rsidRPr="00034766">
        <w:rPr>
          <w:rFonts w:cs="Calibri"/>
          <w:rtl/>
        </w:rPr>
        <w:t>ولكنّ السي</w:t>
      </w:r>
      <w:r w:rsidR="004E7880">
        <w:rPr>
          <w:rFonts w:cs="Calibri" w:hint="cs"/>
          <w:rtl/>
        </w:rPr>
        <w:t>ّ</w:t>
      </w:r>
      <w:r w:rsidRPr="00034766">
        <w:rPr>
          <w:rFonts w:cs="Calibri"/>
          <w:rtl/>
        </w:rPr>
        <w:t>د الخوئي</w:t>
      </w:r>
      <w:r w:rsidR="00AF6EAE">
        <w:rPr>
          <w:rFonts w:cs="Calibri" w:hint="cs"/>
          <w:rtl/>
        </w:rPr>
        <w:t>ّ</w:t>
      </w:r>
      <w:r w:rsidRPr="00034766">
        <w:rPr>
          <w:rFonts w:cs="Calibri"/>
          <w:rtl/>
        </w:rPr>
        <w:t xml:space="preserve"> رضوان الله تعالى عليه قال </w:t>
      </w:r>
      <w:r w:rsidR="00B47F00">
        <w:rPr>
          <w:rFonts w:cs="Calibri" w:hint="cs"/>
          <w:rtl/>
        </w:rPr>
        <w:t>بأ</w:t>
      </w:r>
      <w:r w:rsidRPr="00034766">
        <w:rPr>
          <w:rFonts w:cs="Calibri"/>
          <w:rtl/>
        </w:rPr>
        <w:t xml:space="preserve">نّ كون الترخيص في المخالفة الواقعيّة في جميع أطراف العلم الإجماليّ غير </w:t>
      </w:r>
      <w:r w:rsidRPr="00034766">
        <w:rPr>
          <w:rFonts w:cs="Calibri"/>
          <w:rtl/>
        </w:rPr>
        <w:lastRenderedPageBreak/>
        <w:t xml:space="preserve">ممكن، </w:t>
      </w:r>
      <w:r w:rsidR="005C0337">
        <w:rPr>
          <w:rFonts w:cs="Calibri" w:hint="cs"/>
          <w:rtl/>
        </w:rPr>
        <w:t xml:space="preserve">هذا </w:t>
      </w:r>
      <w:r w:rsidRPr="00034766">
        <w:rPr>
          <w:rFonts w:cs="Calibri"/>
          <w:rtl/>
        </w:rPr>
        <w:t>صحيح</w:t>
      </w:r>
      <w:r w:rsidR="005C0337">
        <w:rPr>
          <w:rFonts w:cs="Calibri" w:hint="cs"/>
          <w:rtl/>
        </w:rPr>
        <w:t>،</w:t>
      </w:r>
      <w:r w:rsidRPr="00034766">
        <w:rPr>
          <w:rFonts w:cs="Calibri"/>
          <w:rtl/>
        </w:rPr>
        <w:t xml:space="preserve"> ولكن</w:t>
      </w:r>
      <w:r w:rsidR="00A61B25">
        <w:rPr>
          <w:rFonts w:cs="Calibri" w:hint="cs"/>
          <w:rtl/>
        </w:rPr>
        <w:t>ّ</w:t>
      </w:r>
      <w:r w:rsidRPr="00034766">
        <w:rPr>
          <w:rFonts w:cs="Calibri"/>
          <w:rtl/>
        </w:rPr>
        <w:t xml:space="preserve"> </w:t>
      </w:r>
      <w:r w:rsidR="00A61B25">
        <w:rPr>
          <w:rFonts w:cs="Calibri" w:hint="cs"/>
          <w:rtl/>
        </w:rPr>
        <w:t>القبيح ليس</w:t>
      </w:r>
      <w:r w:rsidRPr="00034766">
        <w:rPr>
          <w:rFonts w:cs="Calibri"/>
          <w:rtl/>
        </w:rPr>
        <w:t xml:space="preserve"> الترخيص في المخالفة القطعيّة فقط، بل الترخيص القطعيّ في المخالفة الواقعيّة قبيح</w:t>
      </w:r>
      <w:r w:rsidR="00D82DA0" w:rsidRPr="00D82DA0">
        <w:rPr>
          <w:rFonts w:cs="Calibri"/>
          <w:rtl/>
        </w:rPr>
        <w:t xml:space="preserve"> </w:t>
      </w:r>
      <w:r w:rsidR="00D82DA0" w:rsidRPr="00034766">
        <w:rPr>
          <w:rFonts w:cs="Calibri"/>
          <w:rtl/>
        </w:rPr>
        <w:t>أيضا</w:t>
      </w:r>
      <w:r w:rsidR="00D82DA0">
        <w:rPr>
          <w:rFonts w:cs="Calibri" w:hint="cs"/>
          <w:rtl/>
        </w:rPr>
        <w:t>ً</w:t>
      </w:r>
      <w:r w:rsidR="003C6187">
        <w:rPr>
          <w:rFonts w:cs="Calibri" w:hint="cs"/>
          <w:rtl/>
        </w:rPr>
        <w:t>.</w:t>
      </w:r>
      <w:r w:rsidRPr="00034766">
        <w:rPr>
          <w:rFonts w:cs="Calibri"/>
          <w:rtl/>
        </w:rPr>
        <w:t xml:space="preserve"> </w:t>
      </w:r>
      <w:r w:rsidR="009F528D">
        <w:rPr>
          <w:rFonts w:cs="Calibri" w:hint="cs"/>
          <w:rtl/>
        </w:rPr>
        <w:t>فإ</w:t>
      </w:r>
      <w:r w:rsidRPr="00034766">
        <w:rPr>
          <w:rFonts w:cs="Calibri"/>
          <w:rtl/>
        </w:rPr>
        <w:t>نّه يوجد فرق بينهما، لأنّ</w:t>
      </w:r>
      <w:r w:rsidR="004E0432">
        <w:rPr>
          <w:rFonts w:cs="Calibri" w:hint="cs"/>
          <w:rtl/>
        </w:rPr>
        <w:t>ه</w:t>
      </w:r>
      <w:r w:rsidRPr="00034766">
        <w:rPr>
          <w:rFonts w:cs="Calibri"/>
          <w:rtl/>
        </w:rPr>
        <w:t xml:space="preserve"> </w:t>
      </w:r>
      <w:r w:rsidR="004E0432">
        <w:rPr>
          <w:rFonts w:cs="Calibri" w:hint="cs"/>
          <w:rtl/>
        </w:rPr>
        <w:t>[بجريان الأص</w:t>
      </w:r>
      <w:r w:rsidR="007B0E7E">
        <w:rPr>
          <w:rFonts w:cs="Calibri" w:hint="cs"/>
          <w:rtl/>
        </w:rPr>
        <w:t>و</w:t>
      </w:r>
      <w:r w:rsidR="004E0432">
        <w:rPr>
          <w:rFonts w:cs="Calibri" w:hint="cs"/>
          <w:rtl/>
        </w:rPr>
        <w:t>ل المؤمّن</w:t>
      </w:r>
      <w:r w:rsidR="007B0E7E">
        <w:rPr>
          <w:rFonts w:cs="Calibri" w:hint="cs"/>
          <w:rtl/>
        </w:rPr>
        <w:t>ة</w:t>
      </w:r>
      <w:r w:rsidR="004E0432">
        <w:rPr>
          <w:rFonts w:cs="Calibri" w:hint="cs"/>
          <w:rtl/>
        </w:rPr>
        <w:t xml:space="preserve"> في جميع الأطراف] لا يحصل «</w:t>
      </w:r>
      <w:r w:rsidRPr="00034766">
        <w:rPr>
          <w:rFonts w:cs="Calibri"/>
          <w:rtl/>
        </w:rPr>
        <w:t>الترخيص في المخالفة القطعيّة</w:t>
      </w:r>
      <w:r w:rsidR="004E0432">
        <w:rPr>
          <w:rFonts w:cs="Calibri" w:hint="cs"/>
          <w:rtl/>
        </w:rPr>
        <w:t>»،</w:t>
      </w:r>
      <w:r w:rsidRPr="00034766">
        <w:rPr>
          <w:rFonts w:cs="Calibri"/>
          <w:rtl/>
        </w:rPr>
        <w:t xml:space="preserve"> ولكنّ</w:t>
      </w:r>
      <w:r w:rsidR="004E0432">
        <w:rPr>
          <w:rFonts w:cs="Calibri" w:hint="cs"/>
          <w:rtl/>
        </w:rPr>
        <w:t>ه</w:t>
      </w:r>
      <w:r w:rsidRPr="00034766">
        <w:rPr>
          <w:rFonts w:cs="Calibri"/>
          <w:rtl/>
        </w:rPr>
        <w:t xml:space="preserve"> </w:t>
      </w:r>
      <w:r w:rsidR="004E0432">
        <w:rPr>
          <w:rFonts w:cs="Calibri" w:hint="cs"/>
          <w:rtl/>
        </w:rPr>
        <w:t>يحصل «</w:t>
      </w:r>
      <w:r w:rsidRPr="00034766">
        <w:rPr>
          <w:rFonts w:cs="Calibri"/>
          <w:rtl/>
        </w:rPr>
        <w:t>الترخيص القطعيّ في المخالفة الواقعيّة</w:t>
      </w:r>
      <w:r w:rsidR="004E0432">
        <w:rPr>
          <w:rFonts w:cs="Calibri" w:hint="cs"/>
          <w:rtl/>
        </w:rPr>
        <w:t>».</w:t>
      </w:r>
      <w:r w:rsidRPr="00034766">
        <w:rPr>
          <w:rFonts w:cs="Calibri"/>
          <w:rtl/>
        </w:rPr>
        <w:t xml:space="preserve"> </w:t>
      </w:r>
      <w:r w:rsidR="00781BEF">
        <w:rPr>
          <w:rFonts w:cs="Calibri" w:hint="cs"/>
          <w:rtl/>
        </w:rPr>
        <w:t>فالمخالفة الواقعيّة</w:t>
      </w:r>
      <w:r w:rsidRPr="00034766">
        <w:rPr>
          <w:rFonts w:cs="Calibri"/>
          <w:rtl/>
        </w:rPr>
        <w:t xml:space="preserve"> </w:t>
      </w:r>
      <w:r w:rsidR="00781BEF">
        <w:rPr>
          <w:rFonts w:cs="Calibri" w:hint="cs"/>
          <w:rtl/>
        </w:rPr>
        <w:t xml:space="preserve">بخلاف </w:t>
      </w:r>
      <w:r w:rsidRPr="00034766">
        <w:rPr>
          <w:rFonts w:cs="Calibri"/>
          <w:rtl/>
        </w:rPr>
        <w:t xml:space="preserve">المخالفة </w:t>
      </w:r>
      <w:r w:rsidR="004E0432">
        <w:rPr>
          <w:rFonts w:cs="Calibri" w:hint="cs"/>
          <w:rtl/>
        </w:rPr>
        <w:t>القطعيّة</w:t>
      </w:r>
      <w:r w:rsidRPr="00034766">
        <w:rPr>
          <w:rFonts w:cs="Calibri"/>
          <w:rtl/>
        </w:rPr>
        <w:t xml:space="preserve"> </w:t>
      </w:r>
      <w:r w:rsidR="00781BEF">
        <w:rPr>
          <w:rFonts w:cs="Calibri" w:hint="cs"/>
          <w:rtl/>
        </w:rPr>
        <w:t>يمكن ارتكابها، بمعنى</w:t>
      </w:r>
      <w:r w:rsidRPr="00034766">
        <w:rPr>
          <w:rFonts w:cs="Calibri"/>
          <w:rtl/>
        </w:rPr>
        <w:t xml:space="preserve"> أنّ كل</w:t>
      </w:r>
      <w:r w:rsidR="00E137B1">
        <w:rPr>
          <w:rFonts w:cs="Calibri" w:hint="cs"/>
          <w:rtl/>
        </w:rPr>
        <w:t>ّ</w:t>
      </w:r>
      <w:r w:rsidRPr="00034766">
        <w:rPr>
          <w:rFonts w:cs="Calibri"/>
          <w:rtl/>
        </w:rPr>
        <w:t xml:space="preserve"> طرف ممكن الارتكاب وإن كانت آلافا</w:t>
      </w:r>
      <w:r w:rsidR="00E137B1">
        <w:rPr>
          <w:rFonts w:cs="Calibri" w:hint="cs"/>
          <w:rtl/>
        </w:rPr>
        <w:t>ً</w:t>
      </w:r>
      <w:r w:rsidRPr="00034766">
        <w:rPr>
          <w:rFonts w:cs="Calibri"/>
          <w:rtl/>
        </w:rPr>
        <w:t xml:space="preserve"> أو ملايين، فالمخالفة الواقعيّة مقدور عليها بخلاف المخالفة القطعيّة.</w:t>
      </w:r>
    </w:p>
    <w:p w14:paraId="7E8A4A94" w14:textId="356E518A" w:rsidR="00034766" w:rsidRPr="00034766" w:rsidRDefault="00034766" w:rsidP="00034766">
      <w:pPr>
        <w:rPr>
          <w:rFonts w:cs="Calibri"/>
          <w:rtl/>
        </w:rPr>
      </w:pPr>
      <w:r w:rsidRPr="00034766">
        <w:rPr>
          <w:rFonts w:cs="Calibri"/>
          <w:rtl/>
        </w:rPr>
        <w:t>فيقول السيد الخوئي</w:t>
      </w:r>
      <w:r w:rsidR="00471A79">
        <w:rPr>
          <w:rFonts w:cs="Calibri" w:hint="cs"/>
          <w:rtl/>
        </w:rPr>
        <w:t>ّ</w:t>
      </w:r>
      <w:r w:rsidRPr="00034766">
        <w:rPr>
          <w:rFonts w:cs="Calibri"/>
          <w:rtl/>
        </w:rPr>
        <w:t xml:space="preserve">: إنّا نبدّل صيغة هذا الركن بأنّ الركن الرابع </w:t>
      </w:r>
      <w:r w:rsidR="00471A79">
        <w:rPr>
          <w:rFonts w:cs="Calibri" w:hint="cs"/>
          <w:rtl/>
        </w:rPr>
        <w:t>هو «</w:t>
      </w:r>
      <w:r w:rsidRPr="00034766">
        <w:rPr>
          <w:rFonts w:cs="Calibri"/>
          <w:rtl/>
        </w:rPr>
        <w:t>أل</w:t>
      </w:r>
      <w:r w:rsidR="004663D4">
        <w:rPr>
          <w:rFonts w:cs="Calibri" w:hint="cs"/>
          <w:rtl/>
        </w:rPr>
        <w:t>ّ</w:t>
      </w:r>
      <w:r w:rsidRPr="00034766">
        <w:rPr>
          <w:rFonts w:cs="Calibri"/>
          <w:rtl/>
        </w:rPr>
        <w:t>ا تؤدّي الترخيصات في الأطراف إلى الترخيص القطعي</w:t>
      </w:r>
      <w:r w:rsidR="00D96D52">
        <w:rPr>
          <w:rFonts w:cs="Calibri" w:hint="cs"/>
          <w:rtl/>
        </w:rPr>
        <w:t>ّ</w:t>
      </w:r>
      <w:r w:rsidRPr="00034766">
        <w:rPr>
          <w:rFonts w:cs="Calibri"/>
          <w:rtl/>
        </w:rPr>
        <w:t xml:space="preserve"> في المخالفة الواقعيّة</w:t>
      </w:r>
      <w:r w:rsidR="00D96D52">
        <w:rPr>
          <w:rFonts w:cs="Calibri" w:hint="cs"/>
          <w:rtl/>
        </w:rPr>
        <w:t>»</w:t>
      </w:r>
      <w:r w:rsidRPr="00034766">
        <w:rPr>
          <w:rFonts w:cs="Calibri"/>
          <w:rtl/>
        </w:rPr>
        <w:t>.</w:t>
      </w:r>
    </w:p>
    <w:p w14:paraId="1A5C0003" w14:textId="7A902519" w:rsidR="00034766" w:rsidRPr="00034766" w:rsidRDefault="00034766" w:rsidP="00034766">
      <w:pPr>
        <w:rPr>
          <w:rFonts w:cs="Calibri"/>
          <w:rtl/>
        </w:rPr>
      </w:pPr>
      <w:r w:rsidRPr="00034766">
        <w:rPr>
          <w:rFonts w:cs="Calibri"/>
          <w:rtl/>
        </w:rPr>
        <w:t>ولذلك قال السي</w:t>
      </w:r>
      <w:r w:rsidR="00CF676C">
        <w:rPr>
          <w:rFonts w:cs="Calibri" w:hint="cs"/>
          <w:rtl/>
        </w:rPr>
        <w:t>ّ</w:t>
      </w:r>
      <w:r w:rsidRPr="00034766">
        <w:rPr>
          <w:rFonts w:cs="Calibri"/>
          <w:rtl/>
        </w:rPr>
        <w:t xml:space="preserve">د الخوئي </w:t>
      </w:r>
      <w:r w:rsidR="00D96D52">
        <w:rPr>
          <w:rFonts w:cs="Calibri" w:hint="cs"/>
          <w:rtl/>
        </w:rPr>
        <w:t>بأ</w:t>
      </w:r>
      <w:r w:rsidRPr="00034766">
        <w:rPr>
          <w:rFonts w:cs="Calibri"/>
          <w:rtl/>
        </w:rPr>
        <w:t>نّ هذا الركن في الشبهة غير المحصورة لا ينتفي؛ لأنّ الترخيص في جميع الأطراف يؤد</w:t>
      </w:r>
      <w:r w:rsidR="00B65F20">
        <w:rPr>
          <w:rFonts w:cs="Calibri" w:hint="cs"/>
          <w:rtl/>
        </w:rPr>
        <w:t>ّ</w:t>
      </w:r>
      <w:r w:rsidRPr="00034766">
        <w:rPr>
          <w:rFonts w:cs="Calibri"/>
          <w:rtl/>
        </w:rPr>
        <w:t>ي إلى الترخيص القطعيّ في المخالفة الواقعيّة وإن لم يؤدّ إلى الترخيص في المخالفة القطعيّة، فهذا الركن لا يزال باقيا</w:t>
      </w:r>
      <w:r w:rsidR="001C5D56">
        <w:rPr>
          <w:rFonts w:cs="Calibri" w:hint="cs"/>
          <w:rtl/>
        </w:rPr>
        <w:t>ً</w:t>
      </w:r>
      <w:r w:rsidRPr="00034766">
        <w:rPr>
          <w:rFonts w:cs="Calibri"/>
          <w:rtl/>
        </w:rPr>
        <w:t xml:space="preserve"> في هذه الشبهة، فتبقى منجّزيّة العلم الإجماليّ.</w:t>
      </w:r>
    </w:p>
    <w:p w14:paraId="56792A76" w14:textId="3AD64506" w:rsidR="00034766" w:rsidRPr="00034766" w:rsidRDefault="001F0068" w:rsidP="00034766">
      <w:pPr>
        <w:rPr>
          <w:rFonts w:cs="Calibri"/>
          <w:rtl/>
        </w:rPr>
      </w:pPr>
      <w:r>
        <w:rPr>
          <w:rFonts w:cs="Calibri" w:hint="cs"/>
          <w:rtl/>
        </w:rPr>
        <w:t>أمّا</w:t>
      </w:r>
      <w:r w:rsidR="00034766" w:rsidRPr="00034766">
        <w:rPr>
          <w:rFonts w:cs="Calibri"/>
          <w:rtl/>
        </w:rPr>
        <w:t xml:space="preserve"> أستاذنا الشهيد رضوان الله تعالى عليه</w:t>
      </w:r>
      <w:r>
        <w:rPr>
          <w:rFonts w:cs="Calibri" w:hint="cs"/>
          <w:rtl/>
        </w:rPr>
        <w:t xml:space="preserve"> يقول</w:t>
      </w:r>
      <w:r w:rsidR="00034766" w:rsidRPr="00034766">
        <w:rPr>
          <w:rFonts w:cs="Calibri"/>
          <w:rtl/>
        </w:rPr>
        <w:t xml:space="preserve"> </w:t>
      </w:r>
      <w:r>
        <w:rPr>
          <w:rFonts w:cs="Calibri" w:hint="cs"/>
          <w:rtl/>
        </w:rPr>
        <w:t>بأ</w:t>
      </w:r>
      <w:r w:rsidR="00034766" w:rsidRPr="00034766">
        <w:rPr>
          <w:rFonts w:cs="Calibri"/>
          <w:rtl/>
        </w:rPr>
        <w:t>نّنا في غنى عن هذا الاختلاف بينهما من أن القبيح هل هو الترخيص في المخالفة القطعيّة أو الترخيص القطعيّ في المخالفة الواقعيّة؟ وذلك لما نقول من أنّ كليهما ليسا قبيحين ثبوتا</w:t>
      </w:r>
      <w:r w:rsidR="007A5302">
        <w:rPr>
          <w:rFonts w:cs="Calibri" w:hint="cs"/>
          <w:rtl/>
        </w:rPr>
        <w:t>ً</w:t>
      </w:r>
      <w:r w:rsidR="00034766" w:rsidRPr="00034766">
        <w:rPr>
          <w:rFonts w:cs="Calibri"/>
          <w:rtl/>
        </w:rPr>
        <w:t xml:space="preserve"> بل ممكنين حتّى في ال</w:t>
      </w:r>
      <w:r w:rsidR="00EF20E1">
        <w:rPr>
          <w:rFonts w:cs="Calibri" w:hint="cs"/>
          <w:rtl/>
        </w:rPr>
        <w:t>شبهة ال</w:t>
      </w:r>
      <w:r w:rsidR="00034766" w:rsidRPr="00034766">
        <w:rPr>
          <w:rFonts w:cs="Calibri"/>
          <w:rtl/>
        </w:rPr>
        <w:t>محصور</w:t>
      </w:r>
      <w:r w:rsidR="00EF20E1">
        <w:rPr>
          <w:rFonts w:cs="Calibri" w:hint="cs"/>
          <w:rtl/>
        </w:rPr>
        <w:t>ة</w:t>
      </w:r>
      <w:r w:rsidR="00034766" w:rsidRPr="00034766">
        <w:rPr>
          <w:rFonts w:cs="Calibri"/>
          <w:rtl/>
        </w:rPr>
        <w:t xml:space="preserve"> فكيف ب</w:t>
      </w:r>
      <w:r w:rsidR="00EF20E1">
        <w:rPr>
          <w:rFonts w:cs="Calibri" w:hint="cs"/>
          <w:rtl/>
        </w:rPr>
        <w:t xml:space="preserve">الشبهة </w:t>
      </w:r>
      <w:r w:rsidR="00034766" w:rsidRPr="00034766">
        <w:rPr>
          <w:rFonts w:cs="Calibri"/>
          <w:rtl/>
        </w:rPr>
        <w:t>غير المحصور</w:t>
      </w:r>
      <w:r w:rsidR="00EF20E1">
        <w:rPr>
          <w:rFonts w:cs="Calibri" w:hint="cs"/>
          <w:rtl/>
        </w:rPr>
        <w:t>ة</w:t>
      </w:r>
      <w:r w:rsidR="00720CB5">
        <w:rPr>
          <w:rFonts w:cs="Calibri" w:hint="cs"/>
          <w:rtl/>
        </w:rPr>
        <w:t>!</w:t>
      </w:r>
    </w:p>
    <w:p w14:paraId="015ED3A0" w14:textId="5188497E" w:rsidR="00034766" w:rsidRPr="00034766" w:rsidRDefault="00F13DC3" w:rsidP="00034766">
      <w:pPr>
        <w:rPr>
          <w:rFonts w:cs="Calibri"/>
          <w:rtl/>
        </w:rPr>
      </w:pPr>
      <w:r>
        <w:rPr>
          <w:rFonts w:cs="Calibri" w:hint="cs"/>
          <w:rtl/>
        </w:rPr>
        <w:t>ف</w:t>
      </w:r>
      <w:r w:rsidR="00034766" w:rsidRPr="00034766">
        <w:rPr>
          <w:rFonts w:cs="Calibri"/>
          <w:rtl/>
        </w:rPr>
        <w:t>إنّ أستاذنا الشهيد يرى أنّ الأصول المؤم</w:t>
      </w:r>
      <w:r w:rsidR="005928B3">
        <w:rPr>
          <w:rFonts w:cs="Calibri" w:hint="cs"/>
          <w:rtl/>
        </w:rPr>
        <w:t>ّ</w:t>
      </w:r>
      <w:r w:rsidR="00034766" w:rsidRPr="00034766">
        <w:rPr>
          <w:rFonts w:cs="Calibri"/>
          <w:rtl/>
        </w:rPr>
        <w:t>نة تجري في ضوء فكرة التزاحم الحفظي</w:t>
      </w:r>
      <w:r w:rsidR="005928B3">
        <w:rPr>
          <w:rFonts w:cs="Calibri" w:hint="cs"/>
          <w:rtl/>
        </w:rPr>
        <w:t>ّ</w:t>
      </w:r>
      <w:r w:rsidR="00034766" w:rsidRPr="00034766">
        <w:rPr>
          <w:rFonts w:cs="Calibri"/>
          <w:rtl/>
        </w:rPr>
        <w:t xml:space="preserve"> ومن الممكن في هذا الضوء أن تكون الترخيصات في الأطراف أقوى وأهم</w:t>
      </w:r>
      <w:r w:rsidR="003A4651">
        <w:rPr>
          <w:rFonts w:cs="Calibri" w:hint="cs"/>
          <w:rtl/>
        </w:rPr>
        <w:t>ّ</w:t>
      </w:r>
      <w:r w:rsidR="00034766" w:rsidRPr="00034766">
        <w:rPr>
          <w:rFonts w:cs="Calibri"/>
          <w:rtl/>
        </w:rPr>
        <w:t xml:space="preserve"> عند المولى من ملاك الحرمة في المعلوم بالإجمال.</w:t>
      </w:r>
    </w:p>
    <w:p w14:paraId="6DAF8EFA" w14:textId="25738282" w:rsidR="00034766" w:rsidRPr="00034766" w:rsidRDefault="00034766" w:rsidP="00D217C8">
      <w:pPr>
        <w:rPr>
          <w:rFonts w:cs="Calibri"/>
          <w:rtl/>
        </w:rPr>
      </w:pPr>
      <w:r w:rsidRPr="00034766">
        <w:rPr>
          <w:rFonts w:cs="Calibri"/>
          <w:rtl/>
        </w:rPr>
        <w:t>فلا مشكل عندنا ثبوتا</w:t>
      </w:r>
      <w:r w:rsidR="00B62592">
        <w:rPr>
          <w:rFonts w:cs="Calibri" w:hint="cs"/>
          <w:rtl/>
        </w:rPr>
        <w:t>ً</w:t>
      </w:r>
      <w:r w:rsidRPr="00034766">
        <w:rPr>
          <w:rFonts w:cs="Calibri"/>
          <w:rtl/>
        </w:rPr>
        <w:t xml:space="preserve"> </w:t>
      </w:r>
      <w:r w:rsidR="00B62592">
        <w:rPr>
          <w:rFonts w:cs="Calibri" w:hint="cs"/>
          <w:rtl/>
        </w:rPr>
        <w:t xml:space="preserve">لجريان الأصول المرخّصة في جميع الأطراف، </w:t>
      </w:r>
      <w:r w:rsidRPr="00034766">
        <w:rPr>
          <w:rFonts w:cs="Calibri"/>
          <w:rtl/>
        </w:rPr>
        <w:t xml:space="preserve">وإنمّا المحذور الذي نقبله </w:t>
      </w:r>
      <w:r w:rsidR="00B62592">
        <w:rPr>
          <w:rFonts w:cs="Calibri" w:hint="cs"/>
          <w:rtl/>
        </w:rPr>
        <w:t>يكون</w:t>
      </w:r>
      <w:r w:rsidRPr="00034766">
        <w:rPr>
          <w:rFonts w:cs="Calibri"/>
          <w:rtl/>
        </w:rPr>
        <w:t xml:space="preserve"> عبارة عن الارتكاز العقلائي</w:t>
      </w:r>
      <w:r w:rsidR="00D217C8">
        <w:rPr>
          <w:rFonts w:cs="Calibri" w:hint="cs"/>
          <w:rtl/>
        </w:rPr>
        <w:t>ّ</w:t>
      </w:r>
      <w:r w:rsidRPr="00034766">
        <w:rPr>
          <w:rFonts w:cs="Calibri"/>
          <w:rtl/>
        </w:rPr>
        <w:t>، لا المحذور العقليّ</w:t>
      </w:r>
      <w:r w:rsidR="00D217C8">
        <w:rPr>
          <w:rFonts w:cs="Calibri" w:hint="cs"/>
          <w:rtl/>
        </w:rPr>
        <w:t>،</w:t>
      </w:r>
      <w:r w:rsidRPr="00034766">
        <w:rPr>
          <w:rFonts w:cs="Calibri"/>
          <w:rtl/>
        </w:rPr>
        <w:t xml:space="preserve"> والمحذور العقلائيّ هو أنّ العقلاء لا يقبلون أن يكون الترخيصات في أطراف العلم الإجماليّ أهم</w:t>
      </w:r>
      <w:r w:rsidR="00D217C8">
        <w:rPr>
          <w:rFonts w:cs="Calibri" w:hint="cs"/>
          <w:rtl/>
        </w:rPr>
        <w:t>ّ</w:t>
      </w:r>
      <w:r w:rsidRPr="00034766">
        <w:rPr>
          <w:rFonts w:cs="Calibri"/>
          <w:rtl/>
        </w:rPr>
        <w:t xml:space="preserve"> عند المولى من حرمة المعلوم بالإجمال</w:t>
      </w:r>
      <w:r w:rsidR="00D217C8">
        <w:rPr>
          <w:rFonts w:cs="Calibri" w:hint="cs"/>
          <w:rtl/>
        </w:rPr>
        <w:t xml:space="preserve">، </w:t>
      </w:r>
      <w:r w:rsidR="00C92295">
        <w:rPr>
          <w:rFonts w:cs="Calibri" w:hint="cs"/>
          <w:rtl/>
        </w:rPr>
        <w:t>فإ</w:t>
      </w:r>
      <w:r w:rsidRPr="00034766">
        <w:rPr>
          <w:rFonts w:cs="Calibri"/>
          <w:rtl/>
        </w:rPr>
        <w:t>نّ المعلوم إذا كان حراما</w:t>
      </w:r>
      <w:r w:rsidR="00C92295">
        <w:rPr>
          <w:rFonts w:cs="Calibri" w:hint="cs"/>
          <w:rtl/>
        </w:rPr>
        <w:t>ً</w:t>
      </w:r>
      <w:r w:rsidRPr="00034766">
        <w:rPr>
          <w:rFonts w:cs="Calibri"/>
          <w:rtl/>
        </w:rPr>
        <w:t xml:space="preserve"> ومعلوما</w:t>
      </w:r>
      <w:r w:rsidR="00C92295">
        <w:rPr>
          <w:rFonts w:cs="Calibri" w:hint="cs"/>
          <w:rtl/>
        </w:rPr>
        <w:t>ً</w:t>
      </w:r>
      <w:r w:rsidRPr="00034766">
        <w:rPr>
          <w:rFonts w:cs="Calibri"/>
          <w:rtl/>
        </w:rPr>
        <w:t xml:space="preserve"> ولو بالعلم الإجماليّ لا يقبل أحد من الناس العرفيّين </w:t>
      </w:r>
      <w:r w:rsidR="00C92295">
        <w:rPr>
          <w:rFonts w:cs="Calibri" w:hint="cs"/>
          <w:rtl/>
        </w:rPr>
        <w:t>أن يضحّ</w:t>
      </w:r>
      <w:r w:rsidR="004C2A0A">
        <w:rPr>
          <w:rFonts w:cs="Calibri" w:hint="cs"/>
          <w:rtl/>
        </w:rPr>
        <w:t>ي</w:t>
      </w:r>
      <w:r w:rsidR="00841A4E">
        <w:rPr>
          <w:rFonts w:cs="Calibri" w:hint="cs"/>
          <w:rtl/>
        </w:rPr>
        <w:t xml:space="preserve"> </w:t>
      </w:r>
      <w:r w:rsidR="004C2A0A">
        <w:rPr>
          <w:rFonts w:cs="Calibri" w:hint="cs"/>
          <w:rtl/>
        </w:rPr>
        <w:t>[</w:t>
      </w:r>
      <w:r w:rsidR="00841A4E">
        <w:rPr>
          <w:rFonts w:cs="Calibri" w:hint="cs"/>
          <w:rtl/>
        </w:rPr>
        <w:t>ب</w:t>
      </w:r>
      <w:r w:rsidR="004C2A0A">
        <w:rPr>
          <w:rFonts w:cs="Calibri" w:hint="cs"/>
          <w:rtl/>
        </w:rPr>
        <w:t>ذلك الحرام المعلوم]</w:t>
      </w:r>
      <w:r w:rsidRPr="00034766">
        <w:rPr>
          <w:rFonts w:cs="Calibri"/>
          <w:rtl/>
        </w:rPr>
        <w:t xml:space="preserve"> في سبيل الترخيصات.</w:t>
      </w:r>
    </w:p>
    <w:p w14:paraId="030CECC5" w14:textId="77B88261" w:rsidR="00034766" w:rsidRPr="00034766" w:rsidRDefault="00034766" w:rsidP="00034766">
      <w:pPr>
        <w:rPr>
          <w:rFonts w:cs="Calibri"/>
          <w:rtl/>
        </w:rPr>
      </w:pPr>
      <w:r w:rsidRPr="00034766">
        <w:rPr>
          <w:rFonts w:cs="Calibri"/>
          <w:rtl/>
        </w:rPr>
        <w:t>ولذا قلنا: إنّ إطلاق الأدلة المؤمّنة تقيّد بهذا الارتكاز العقلائي</w:t>
      </w:r>
      <w:r w:rsidR="009554D3">
        <w:rPr>
          <w:rFonts w:cs="Calibri" w:hint="cs"/>
          <w:rtl/>
        </w:rPr>
        <w:t>ّ</w:t>
      </w:r>
      <w:r w:rsidRPr="00034766">
        <w:rPr>
          <w:rFonts w:cs="Calibri"/>
          <w:rtl/>
        </w:rPr>
        <w:t xml:space="preserve"> ولا تشمل كل</w:t>
      </w:r>
      <w:r w:rsidR="009554D3">
        <w:rPr>
          <w:rFonts w:cs="Calibri" w:hint="cs"/>
          <w:rtl/>
        </w:rPr>
        <w:t>ّ</w:t>
      </w:r>
      <w:r w:rsidRPr="00034766">
        <w:rPr>
          <w:rFonts w:cs="Calibri"/>
          <w:rtl/>
        </w:rPr>
        <w:t xml:space="preserve"> أطراف العلم الإجماليّ.</w:t>
      </w:r>
    </w:p>
    <w:p w14:paraId="41C67276" w14:textId="29509CF2" w:rsidR="00034766" w:rsidRPr="00034766" w:rsidRDefault="00034766" w:rsidP="00BD2D86">
      <w:pPr>
        <w:rPr>
          <w:rFonts w:cs="Calibri"/>
          <w:rtl/>
        </w:rPr>
      </w:pPr>
      <w:r w:rsidRPr="00034766">
        <w:rPr>
          <w:rFonts w:cs="Calibri"/>
          <w:rtl/>
        </w:rPr>
        <w:t xml:space="preserve">ولكن يقول أستاذنا الشهيد </w:t>
      </w:r>
      <w:r w:rsidR="00C4192B">
        <w:rPr>
          <w:rFonts w:cs="Calibri" w:hint="cs"/>
          <w:rtl/>
        </w:rPr>
        <w:t>بأ</w:t>
      </w:r>
      <w:r w:rsidRPr="00034766">
        <w:rPr>
          <w:rFonts w:cs="Calibri"/>
          <w:rtl/>
        </w:rPr>
        <w:t>نّ هذا المحذور العقلائي</w:t>
      </w:r>
      <w:r w:rsidR="00A06DB0">
        <w:rPr>
          <w:rFonts w:cs="Calibri" w:hint="cs"/>
          <w:rtl/>
        </w:rPr>
        <w:t>ّ</w:t>
      </w:r>
      <w:r w:rsidRPr="00034766">
        <w:rPr>
          <w:rFonts w:cs="Calibri"/>
          <w:rtl/>
        </w:rPr>
        <w:t xml:space="preserve"> لا يجر</w:t>
      </w:r>
      <w:r w:rsidR="0087013C">
        <w:rPr>
          <w:rFonts w:cs="Calibri" w:hint="cs"/>
          <w:rtl/>
        </w:rPr>
        <w:t xml:space="preserve">ي </w:t>
      </w:r>
      <w:r w:rsidRPr="00034766">
        <w:rPr>
          <w:rFonts w:cs="Calibri"/>
          <w:rtl/>
        </w:rPr>
        <w:t>في الأطراف إذا كانت غير م</w:t>
      </w:r>
      <w:r w:rsidR="00A06DB0">
        <w:rPr>
          <w:rFonts w:cs="Calibri" w:hint="cs"/>
          <w:rtl/>
        </w:rPr>
        <w:t>حص</w:t>
      </w:r>
      <w:r w:rsidRPr="00034766">
        <w:rPr>
          <w:rFonts w:cs="Calibri"/>
          <w:rtl/>
        </w:rPr>
        <w:t xml:space="preserve">ورة بحيث إذا علمنا بحرمة واحد من الآلاف من الشبهة غير المحصورة فما دام الأطراف كثيرة </w:t>
      </w:r>
      <w:r w:rsidR="00E317CD">
        <w:rPr>
          <w:rFonts w:cs="Calibri" w:hint="cs"/>
          <w:rtl/>
        </w:rPr>
        <w:t xml:space="preserve">جدّاً </w:t>
      </w:r>
      <w:r w:rsidRPr="00034766">
        <w:rPr>
          <w:rFonts w:cs="Calibri"/>
          <w:rtl/>
        </w:rPr>
        <w:t>فمن المعقول والمفهوم في الارتكاز العقلائي</w:t>
      </w:r>
      <w:r w:rsidR="00A06DB0">
        <w:rPr>
          <w:rFonts w:cs="Calibri" w:hint="cs"/>
          <w:rtl/>
        </w:rPr>
        <w:t>ّ</w:t>
      </w:r>
      <w:r w:rsidRPr="00034766">
        <w:rPr>
          <w:rFonts w:cs="Calibri"/>
          <w:rtl/>
        </w:rPr>
        <w:t xml:space="preserve"> أن تكون الترخيصات الكثيرة في الأطراف أهم</w:t>
      </w:r>
      <w:r w:rsidR="00A06DB0">
        <w:rPr>
          <w:rFonts w:cs="Calibri" w:hint="cs"/>
          <w:rtl/>
        </w:rPr>
        <w:t>ّ</w:t>
      </w:r>
      <w:r w:rsidRPr="00034766">
        <w:rPr>
          <w:rFonts w:cs="Calibri"/>
          <w:rtl/>
        </w:rPr>
        <w:t xml:space="preserve"> </w:t>
      </w:r>
      <w:r w:rsidR="00E317CD">
        <w:rPr>
          <w:rFonts w:cs="Calibri" w:hint="cs"/>
          <w:rtl/>
        </w:rPr>
        <w:t>في</w:t>
      </w:r>
      <w:r w:rsidRPr="00034766">
        <w:rPr>
          <w:rFonts w:cs="Calibri"/>
          <w:rtl/>
        </w:rPr>
        <w:t xml:space="preserve"> التزاحم الحفظي</w:t>
      </w:r>
      <w:r w:rsidR="00A06DB0">
        <w:rPr>
          <w:rFonts w:cs="Calibri" w:hint="cs"/>
          <w:rtl/>
        </w:rPr>
        <w:t>ّ</w:t>
      </w:r>
      <w:r w:rsidRPr="00034766">
        <w:rPr>
          <w:rFonts w:cs="Calibri"/>
          <w:rtl/>
        </w:rPr>
        <w:t xml:space="preserve"> من ملاك الحرمة في المعلوم بالإجمال؛ وملاك الحرمة في المعلوم بالإجمال يكون في واحد وملاكات الترخيص الذي يقابله بالآلاف المؤل</w:t>
      </w:r>
      <w:r w:rsidR="00A06DB0">
        <w:rPr>
          <w:rFonts w:cs="Calibri" w:hint="cs"/>
          <w:rtl/>
        </w:rPr>
        <w:t>ّ</w:t>
      </w:r>
      <w:r w:rsidRPr="00034766">
        <w:rPr>
          <w:rFonts w:cs="Calibri"/>
          <w:rtl/>
        </w:rPr>
        <w:t>فة</w:t>
      </w:r>
      <w:r w:rsidR="00A06DB0">
        <w:rPr>
          <w:rFonts w:cs="Calibri" w:hint="cs"/>
          <w:rtl/>
        </w:rPr>
        <w:t>،</w:t>
      </w:r>
      <w:r w:rsidRPr="00034766">
        <w:rPr>
          <w:rFonts w:cs="Calibri"/>
          <w:rtl/>
        </w:rPr>
        <w:t xml:space="preserve"> فيقبل العقلاء ارتكازا</w:t>
      </w:r>
      <w:r w:rsidR="00A06DB0">
        <w:rPr>
          <w:rFonts w:cs="Calibri" w:hint="cs"/>
          <w:rtl/>
        </w:rPr>
        <w:t>ً</w:t>
      </w:r>
      <w:r w:rsidRPr="00034766">
        <w:rPr>
          <w:rFonts w:cs="Calibri"/>
          <w:rtl/>
        </w:rPr>
        <w:t xml:space="preserve"> أن يقدّم المولى اهتمامه بهذه الترخ</w:t>
      </w:r>
      <w:r w:rsidR="00D91388">
        <w:rPr>
          <w:rFonts w:cs="Calibri" w:hint="cs"/>
          <w:rtl/>
        </w:rPr>
        <w:t>يص</w:t>
      </w:r>
      <w:r w:rsidRPr="00034766">
        <w:rPr>
          <w:rFonts w:cs="Calibri"/>
          <w:rtl/>
        </w:rPr>
        <w:t xml:space="preserve">ات أكثر من اهتمامه بالمعلوم بالإجمال الذي </w:t>
      </w:r>
      <w:r w:rsidR="00351E95">
        <w:rPr>
          <w:rFonts w:cs="Calibri" w:hint="cs"/>
          <w:rtl/>
        </w:rPr>
        <w:t>يضحّى به</w:t>
      </w:r>
      <w:r w:rsidRPr="00034766">
        <w:rPr>
          <w:rFonts w:cs="Calibri"/>
          <w:rtl/>
        </w:rPr>
        <w:t>.</w:t>
      </w:r>
      <w:r w:rsidR="00BD2D86">
        <w:rPr>
          <w:rFonts w:cs="Calibri" w:hint="cs"/>
          <w:rtl/>
        </w:rPr>
        <w:t xml:space="preserve"> </w:t>
      </w:r>
      <w:r w:rsidRPr="00034766">
        <w:rPr>
          <w:rFonts w:cs="Calibri"/>
          <w:rtl/>
        </w:rPr>
        <w:t>فلا ارتكاز عند</w:t>
      </w:r>
      <w:r w:rsidR="00BD2D86">
        <w:rPr>
          <w:rFonts w:cs="Calibri" w:hint="cs"/>
          <w:rtl/>
        </w:rPr>
        <w:t xml:space="preserve"> العقلاء</w:t>
      </w:r>
      <w:r w:rsidRPr="00034766">
        <w:rPr>
          <w:rFonts w:cs="Calibri"/>
          <w:rtl/>
        </w:rPr>
        <w:t xml:space="preserve"> على خلافه بل لعلّ عندهم ارتكازا</w:t>
      </w:r>
      <w:r w:rsidR="00BD2D86">
        <w:rPr>
          <w:rFonts w:cs="Calibri" w:hint="cs"/>
          <w:rtl/>
        </w:rPr>
        <w:t>ً</w:t>
      </w:r>
      <w:r w:rsidRPr="00034766">
        <w:rPr>
          <w:rFonts w:cs="Calibri"/>
          <w:rtl/>
        </w:rPr>
        <w:t xml:space="preserve"> يوافقه.</w:t>
      </w:r>
    </w:p>
    <w:p w14:paraId="75220343" w14:textId="6E68C5CF" w:rsidR="00034766" w:rsidRPr="00034766" w:rsidRDefault="00034766" w:rsidP="00034766">
      <w:pPr>
        <w:rPr>
          <w:rFonts w:cs="Calibri"/>
          <w:rtl/>
        </w:rPr>
      </w:pPr>
      <w:r w:rsidRPr="00034766">
        <w:rPr>
          <w:rFonts w:cs="Calibri"/>
          <w:rtl/>
        </w:rPr>
        <w:t>وبهذا لا يبقى محذور عقلي</w:t>
      </w:r>
      <w:r w:rsidR="001705CF">
        <w:rPr>
          <w:rFonts w:cs="Calibri" w:hint="cs"/>
          <w:rtl/>
        </w:rPr>
        <w:t>ّ</w:t>
      </w:r>
      <w:r w:rsidRPr="00034766">
        <w:rPr>
          <w:rFonts w:cs="Calibri"/>
          <w:rtl/>
        </w:rPr>
        <w:t xml:space="preserve"> ولا عقلائي</w:t>
      </w:r>
      <w:r w:rsidR="001705CF">
        <w:rPr>
          <w:rFonts w:cs="Calibri" w:hint="cs"/>
          <w:rtl/>
        </w:rPr>
        <w:t>ّ</w:t>
      </w:r>
      <w:r w:rsidRPr="00034766">
        <w:rPr>
          <w:rFonts w:cs="Calibri"/>
          <w:rtl/>
        </w:rPr>
        <w:t xml:space="preserve"> في أطراف العلم الإجماليّ في الشبهة غير المحصورة، فنقول: يمكن جريان الأصول العملي</w:t>
      </w:r>
      <w:r w:rsidR="001705CF">
        <w:rPr>
          <w:rFonts w:cs="Calibri" w:hint="cs"/>
          <w:rtl/>
        </w:rPr>
        <w:t>ّ</w:t>
      </w:r>
      <w:r w:rsidRPr="00034766">
        <w:rPr>
          <w:rFonts w:cs="Calibri"/>
          <w:rtl/>
        </w:rPr>
        <w:t>ة في جميع الأطراف.</w:t>
      </w:r>
    </w:p>
    <w:p w14:paraId="34E41ED9" w14:textId="549C0207" w:rsidR="00034766" w:rsidRPr="00034766" w:rsidRDefault="00034766" w:rsidP="00201B45">
      <w:pPr>
        <w:widowControl/>
        <w:rPr>
          <w:rFonts w:cs="Calibri"/>
          <w:rtl/>
        </w:rPr>
      </w:pPr>
      <w:r w:rsidRPr="00034766">
        <w:rPr>
          <w:rFonts w:cs="Calibri"/>
          <w:rtl/>
        </w:rPr>
        <w:lastRenderedPageBreak/>
        <w:t>و</w:t>
      </w:r>
      <w:r w:rsidR="00201B45">
        <w:rPr>
          <w:rFonts w:cs="Calibri" w:hint="cs"/>
          <w:rtl/>
        </w:rPr>
        <w:t xml:space="preserve">بعد ذلك </w:t>
      </w:r>
      <w:r w:rsidRPr="00034766">
        <w:rPr>
          <w:rFonts w:cs="Calibri"/>
          <w:rtl/>
        </w:rPr>
        <w:t xml:space="preserve">يقول أستاذنا الشهيد </w:t>
      </w:r>
      <w:r w:rsidR="00201B45">
        <w:rPr>
          <w:rFonts w:cs="Calibri" w:hint="cs"/>
          <w:rtl/>
        </w:rPr>
        <w:t>بأ</w:t>
      </w:r>
      <w:r w:rsidRPr="00034766">
        <w:rPr>
          <w:rFonts w:cs="Calibri"/>
          <w:rtl/>
        </w:rPr>
        <w:t>نّه يؤيد</w:t>
      </w:r>
      <w:r w:rsidR="00201B45">
        <w:rPr>
          <w:rFonts w:cs="Calibri" w:hint="cs"/>
          <w:rtl/>
        </w:rPr>
        <w:t xml:space="preserve"> رأينا هذا</w:t>
      </w:r>
      <w:r w:rsidRPr="00034766">
        <w:rPr>
          <w:rFonts w:cs="Calibri"/>
          <w:rtl/>
        </w:rPr>
        <w:t xml:space="preserve"> رواية</w:t>
      </w:r>
      <w:r w:rsidR="00201B45">
        <w:rPr>
          <w:rFonts w:cs="Calibri" w:hint="cs"/>
          <w:rtl/>
        </w:rPr>
        <w:t>ٌ</w:t>
      </w:r>
      <w:r w:rsidRPr="00034766">
        <w:rPr>
          <w:rFonts w:cs="Calibri"/>
          <w:rtl/>
        </w:rPr>
        <w:t xml:space="preserve"> – وإن كانت ضعيفة السند إل</w:t>
      </w:r>
      <w:r w:rsidR="001705CF">
        <w:rPr>
          <w:rFonts w:cs="Calibri" w:hint="cs"/>
          <w:rtl/>
        </w:rPr>
        <w:t>ّ</w:t>
      </w:r>
      <w:r w:rsidRPr="00034766">
        <w:rPr>
          <w:rFonts w:cs="Calibri"/>
          <w:rtl/>
        </w:rPr>
        <w:t xml:space="preserve">ا أنّها </w:t>
      </w:r>
      <w:r w:rsidR="001705CF">
        <w:rPr>
          <w:rFonts w:cs="Calibri" w:hint="cs"/>
          <w:rtl/>
        </w:rPr>
        <w:t xml:space="preserve">يستفاد منها </w:t>
      </w:r>
      <w:r w:rsidRPr="00034766">
        <w:rPr>
          <w:rFonts w:cs="Calibri"/>
          <w:rtl/>
        </w:rPr>
        <w:t xml:space="preserve">على وجه التأييد – وهي رواية ابن أبي جارود: </w:t>
      </w:r>
      <w:r w:rsidR="0013734A">
        <w:rPr>
          <w:rFonts w:cs="Calibri" w:hint="cs"/>
          <w:rtl/>
        </w:rPr>
        <w:t>«</w:t>
      </w:r>
      <w:r w:rsidR="006772B0" w:rsidRPr="000970E8">
        <w:rPr>
          <w:rFonts w:cs="Calibri"/>
          <w:rtl/>
        </w:rPr>
        <w:t>أَمِنْ أَجْلِ مَكَانٍ وَاحِدٍ يُجْعَلُ فِيهِ اَلْمَيْتَةُ حُرِّمَ فِي جَمِيعِ اَلْأَرَضِينَ</w:t>
      </w:r>
      <w:r w:rsidR="006772B0">
        <w:rPr>
          <w:rFonts w:cs="Calibri" w:hint="cs"/>
          <w:rtl/>
        </w:rPr>
        <w:t>؟»</w:t>
      </w:r>
      <w:r w:rsidR="006772B0">
        <w:rPr>
          <w:rStyle w:val="a5"/>
          <w:rFonts w:cs="Calibri"/>
          <w:rtl/>
        </w:rPr>
        <w:footnoteReference w:id="1"/>
      </w:r>
      <w:r w:rsidRPr="00034766">
        <w:rPr>
          <w:rFonts w:cs="Calibri"/>
          <w:rtl/>
        </w:rPr>
        <w:t xml:space="preserve"> وهو استفهام انكاري</w:t>
      </w:r>
      <w:r w:rsidR="00201B45">
        <w:rPr>
          <w:rFonts w:cs="Calibri" w:hint="cs"/>
          <w:rtl/>
        </w:rPr>
        <w:t>ّ،</w:t>
      </w:r>
      <w:r w:rsidRPr="00034766">
        <w:rPr>
          <w:rFonts w:cs="Calibri"/>
          <w:rtl/>
        </w:rPr>
        <w:t xml:space="preserve"> يستنكر سؤال السائل حيث سأل أنّه رأى أن</w:t>
      </w:r>
      <w:r w:rsidR="00201B45">
        <w:rPr>
          <w:rFonts w:cs="Calibri" w:hint="cs"/>
          <w:rtl/>
        </w:rPr>
        <w:t>ّه</w:t>
      </w:r>
      <w:r w:rsidRPr="00034766">
        <w:rPr>
          <w:rFonts w:cs="Calibri"/>
          <w:rtl/>
        </w:rPr>
        <w:t xml:space="preserve"> </w:t>
      </w:r>
      <w:r w:rsidR="00201B45">
        <w:rPr>
          <w:rFonts w:cs="Calibri" w:hint="cs"/>
          <w:rtl/>
        </w:rPr>
        <w:t>ي</w:t>
      </w:r>
      <w:r w:rsidRPr="00034766">
        <w:rPr>
          <w:rFonts w:cs="Calibri"/>
          <w:rtl/>
        </w:rPr>
        <w:t>وضع الميتة في صناعة الجبن، فهو رأى موردا</w:t>
      </w:r>
      <w:r w:rsidR="00201B45">
        <w:rPr>
          <w:rFonts w:cs="Calibri" w:hint="cs"/>
          <w:rtl/>
        </w:rPr>
        <w:t>ً</w:t>
      </w:r>
      <w:r w:rsidRPr="00034766">
        <w:rPr>
          <w:rFonts w:cs="Calibri"/>
          <w:rtl/>
        </w:rPr>
        <w:t xml:space="preserve"> وما رأى كل</w:t>
      </w:r>
      <w:r w:rsidR="00201B45">
        <w:rPr>
          <w:rFonts w:cs="Calibri" w:hint="cs"/>
          <w:rtl/>
        </w:rPr>
        <w:t>ّ</w:t>
      </w:r>
      <w:r w:rsidRPr="00034766">
        <w:rPr>
          <w:rFonts w:cs="Calibri"/>
          <w:rtl/>
        </w:rPr>
        <w:t xml:space="preserve"> الآلاف المؤل</w:t>
      </w:r>
      <w:r w:rsidR="00201B45">
        <w:rPr>
          <w:rFonts w:cs="Calibri" w:hint="cs"/>
          <w:rtl/>
        </w:rPr>
        <w:t>ّ</w:t>
      </w:r>
      <w:r w:rsidRPr="00034766">
        <w:rPr>
          <w:rFonts w:cs="Calibri"/>
          <w:rtl/>
        </w:rPr>
        <w:t>فة من الأجبان في الدنيا.</w:t>
      </w:r>
    </w:p>
    <w:p w14:paraId="2E8027E6" w14:textId="46C3837C" w:rsidR="00034766" w:rsidRPr="00034766" w:rsidRDefault="00034766" w:rsidP="00034766">
      <w:pPr>
        <w:rPr>
          <w:rFonts w:cs="Calibri"/>
          <w:rtl/>
        </w:rPr>
      </w:pPr>
      <w:r w:rsidRPr="00034766">
        <w:rPr>
          <w:rFonts w:cs="Calibri"/>
          <w:rtl/>
        </w:rPr>
        <w:t>فأجاب الإمام بأن</w:t>
      </w:r>
      <w:r w:rsidR="00A24068">
        <w:rPr>
          <w:rFonts w:cs="Calibri" w:hint="cs"/>
          <w:rtl/>
        </w:rPr>
        <w:t>ّ</w:t>
      </w:r>
      <w:r w:rsidRPr="00034766">
        <w:rPr>
          <w:rFonts w:cs="Calibri"/>
          <w:rtl/>
        </w:rPr>
        <w:t>ه ليس معقولا</w:t>
      </w:r>
      <w:r w:rsidR="00A24068">
        <w:rPr>
          <w:rFonts w:cs="Calibri" w:hint="cs"/>
          <w:rtl/>
        </w:rPr>
        <w:t>ً</w:t>
      </w:r>
      <w:r w:rsidRPr="00034766">
        <w:rPr>
          <w:rFonts w:cs="Calibri"/>
          <w:rtl/>
        </w:rPr>
        <w:t xml:space="preserve"> أن نسحق جميع الأطراف في سبيل الحرمة الواحدة.</w:t>
      </w:r>
    </w:p>
    <w:p w14:paraId="05877DD2" w14:textId="21AF7206" w:rsidR="00034766" w:rsidRPr="00034766" w:rsidRDefault="00034766" w:rsidP="00034766">
      <w:pPr>
        <w:rPr>
          <w:rFonts w:cs="Calibri"/>
          <w:rtl/>
        </w:rPr>
      </w:pPr>
      <w:r w:rsidRPr="00034766">
        <w:rPr>
          <w:rFonts w:cs="Calibri"/>
          <w:rtl/>
        </w:rPr>
        <w:t>وهذه الرواية إن</w:t>
      </w:r>
      <w:r w:rsidR="00A24068">
        <w:rPr>
          <w:rFonts w:cs="Calibri" w:hint="cs"/>
          <w:rtl/>
        </w:rPr>
        <w:t>ّ</w:t>
      </w:r>
      <w:r w:rsidRPr="00034766">
        <w:rPr>
          <w:rFonts w:cs="Calibri"/>
          <w:rtl/>
        </w:rPr>
        <w:t>ما مؤيدة لا دليل ولكن</w:t>
      </w:r>
      <w:r w:rsidR="00A24068">
        <w:rPr>
          <w:rFonts w:cs="Calibri" w:hint="cs"/>
          <w:rtl/>
        </w:rPr>
        <w:t>ّ</w:t>
      </w:r>
      <w:r w:rsidRPr="00034766">
        <w:rPr>
          <w:rFonts w:cs="Calibri"/>
          <w:rtl/>
        </w:rPr>
        <w:t xml:space="preserve"> الأصحاب تطر</w:t>
      </w:r>
      <w:r w:rsidR="00A24068">
        <w:rPr>
          <w:rFonts w:cs="Calibri" w:hint="cs"/>
          <w:rtl/>
        </w:rPr>
        <w:t>ّ</w:t>
      </w:r>
      <w:r w:rsidRPr="00034766">
        <w:rPr>
          <w:rFonts w:cs="Calibri"/>
          <w:rtl/>
        </w:rPr>
        <w:t>قوا إلى ذكر هذا الحديث مع ضعفه ولم يعل</w:t>
      </w:r>
      <w:r w:rsidR="00A24068">
        <w:rPr>
          <w:rFonts w:cs="Calibri" w:hint="cs"/>
          <w:rtl/>
        </w:rPr>
        <w:t>ّ</w:t>
      </w:r>
      <w:r w:rsidRPr="00034766">
        <w:rPr>
          <w:rFonts w:cs="Calibri"/>
          <w:rtl/>
        </w:rPr>
        <w:t>ق أحد منهم بأنّ هذا الاستنكار ليس في محل</w:t>
      </w:r>
      <w:r w:rsidR="00A24068">
        <w:rPr>
          <w:rFonts w:cs="Calibri" w:hint="cs"/>
          <w:rtl/>
        </w:rPr>
        <w:t>ّ</w:t>
      </w:r>
      <w:r w:rsidRPr="00034766">
        <w:rPr>
          <w:rFonts w:cs="Calibri"/>
          <w:rtl/>
        </w:rPr>
        <w:t>ه.</w:t>
      </w:r>
    </w:p>
    <w:p w14:paraId="39F29DE8" w14:textId="4022117B" w:rsidR="00034766" w:rsidRPr="00034766" w:rsidRDefault="00034766" w:rsidP="00034766">
      <w:pPr>
        <w:rPr>
          <w:rFonts w:cs="Calibri"/>
          <w:rtl/>
        </w:rPr>
      </w:pPr>
      <w:r w:rsidRPr="00034766">
        <w:rPr>
          <w:rFonts w:cs="Calibri"/>
          <w:rtl/>
        </w:rPr>
        <w:t>ف</w:t>
      </w:r>
      <w:r w:rsidR="005D72B3">
        <w:rPr>
          <w:rFonts w:cs="Calibri" w:hint="cs"/>
          <w:rtl/>
        </w:rPr>
        <w:t xml:space="preserve">بالنتيجة </w:t>
      </w:r>
      <w:r w:rsidRPr="00034766">
        <w:rPr>
          <w:rFonts w:cs="Calibri"/>
          <w:rtl/>
        </w:rPr>
        <w:t>نؤمن بأنّ العلم الإجماليّ في الشبهة غير المحصورة ليس فيه محذور ثبوتي</w:t>
      </w:r>
      <w:r w:rsidR="00925D3B">
        <w:rPr>
          <w:rFonts w:cs="Calibri" w:hint="cs"/>
          <w:rtl/>
        </w:rPr>
        <w:t>ّ</w:t>
      </w:r>
      <w:r w:rsidRPr="00034766">
        <w:rPr>
          <w:rFonts w:cs="Calibri"/>
          <w:rtl/>
        </w:rPr>
        <w:t xml:space="preserve"> ولا محذور إثباتي</w:t>
      </w:r>
      <w:r w:rsidR="00925D3B">
        <w:rPr>
          <w:rFonts w:cs="Calibri" w:hint="cs"/>
          <w:rtl/>
        </w:rPr>
        <w:t>ّ</w:t>
      </w:r>
      <w:r w:rsidRPr="00034766">
        <w:rPr>
          <w:rFonts w:cs="Calibri"/>
          <w:rtl/>
        </w:rPr>
        <w:t>.</w:t>
      </w:r>
    </w:p>
    <w:p w14:paraId="2BA0A519" w14:textId="77777777" w:rsidR="00034766" w:rsidRPr="00034766" w:rsidRDefault="00034766" w:rsidP="00034766">
      <w:pPr>
        <w:rPr>
          <w:rFonts w:cs="Calibri"/>
          <w:rtl/>
        </w:rPr>
      </w:pPr>
      <w:r w:rsidRPr="00034766">
        <w:rPr>
          <w:rFonts w:cs="Calibri"/>
          <w:rtl/>
        </w:rPr>
        <w:t>والحمد لله رب العالمين.</w:t>
      </w:r>
    </w:p>
    <w:p w14:paraId="57CF452F" w14:textId="414147BB" w:rsidR="00870381" w:rsidRDefault="00870381" w:rsidP="00034766">
      <w:pPr>
        <w:rPr>
          <w:rtl/>
        </w:rPr>
      </w:pPr>
    </w:p>
    <w:sectPr w:rsidR="00870381" w:rsidSect="00B137FE">
      <w:headerReference w:type="default" r:id="rId7"/>
      <w:footerReference w:type="default" r:id="rId8"/>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369A5" w14:textId="77777777" w:rsidR="008941E1" w:rsidRDefault="008941E1" w:rsidP="007800A5">
      <w:r>
        <w:separator/>
      </w:r>
    </w:p>
  </w:endnote>
  <w:endnote w:type="continuationSeparator" w:id="0">
    <w:p w14:paraId="0BA62943" w14:textId="77777777" w:rsidR="008941E1" w:rsidRDefault="008941E1"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13095" w14:textId="77777777" w:rsidR="008941E1" w:rsidRDefault="008941E1" w:rsidP="007800A5">
      <w:r>
        <w:separator/>
      </w:r>
    </w:p>
  </w:footnote>
  <w:footnote w:type="continuationSeparator" w:id="0">
    <w:p w14:paraId="38695CC4" w14:textId="77777777" w:rsidR="008941E1" w:rsidRDefault="008941E1" w:rsidP="007800A5">
      <w:r>
        <w:continuationSeparator/>
      </w:r>
    </w:p>
  </w:footnote>
  <w:footnote w:id="1">
    <w:p w14:paraId="5FCAECA5" w14:textId="06E55C5F" w:rsidR="00CA105B" w:rsidRPr="00CA105B" w:rsidRDefault="006772B0" w:rsidP="00CA105B">
      <w:pPr>
        <w:pStyle w:val="a4"/>
        <w:rPr>
          <w:color w:val="0563C1" w:themeColor="hyperlink"/>
          <w:u w:val="single"/>
        </w:rPr>
      </w:pPr>
      <w:r>
        <w:rPr>
          <w:rStyle w:val="a5"/>
        </w:rPr>
        <w:footnoteRef/>
      </w:r>
      <w:r>
        <w:rPr>
          <w:rtl/>
        </w:rPr>
        <w:t xml:space="preserve"> </w:t>
      </w:r>
      <w:r>
        <w:rPr>
          <w:rFonts w:hint="cs"/>
          <w:rtl/>
        </w:rPr>
        <w:t xml:space="preserve">وسائل الشيعة: 25/119، كتاب الأطعمة والأشربة، الباب 61 من أبواب الأطعمة المباحة، الحديث 5.       </w:t>
      </w:r>
      <w:hyperlink r:id="rId1" w:history="1">
        <w:r w:rsidRPr="00C427C0">
          <w:rPr>
            <w:rStyle w:val="Hyperlink"/>
          </w:rPr>
          <w:t>http://noo.rs/CvPnl</w:t>
        </w:r>
      </w:hyperlink>
    </w:p>
    <w:p w14:paraId="0EDF4E6E" w14:textId="77777777" w:rsidR="006772B0" w:rsidRDefault="006772B0" w:rsidP="006772B0">
      <w:pPr>
        <w:pStyle w:val="a4"/>
        <w:bidi w:val="0"/>
      </w:pPr>
      <w:r>
        <w:rPr>
          <w:noProof/>
        </w:rPr>
        <w:drawing>
          <wp:inline distT="0" distB="0" distL="0" distR="0" wp14:anchorId="27D09480" wp14:editId="07DDB15E">
            <wp:extent cx="251460" cy="251460"/>
            <wp:effectExtent l="0" t="0" r="0" b="0"/>
            <wp:docPr id="1" name="صورة 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132C557A" w:rsidR="005C6485" w:rsidRPr="00E87D9D" w:rsidRDefault="00745FD8" w:rsidP="00F03B57">
    <w:pPr>
      <w:ind w:firstLine="0"/>
      <w:rPr>
        <w:sz w:val="18"/>
        <w:szCs w:val="18"/>
        <w:rtl/>
      </w:rPr>
    </w:pPr>
    <w:r>
      <w:rPr>
        <w:rFonts w:hint="cs"/>
        <w:sz w:val="18"/>
        <w:szCs w:val="18"/>
        <w:rtl/>
      </w:rPr>
      <w:t>20</w:t>
    </w:r>
    <w:r w:rsidR="005C6485" w:rsidRPr="00E87D9D">
      <w:rPr>
        <w:sz w:val="18"/>
        <w:szCs w:val="18"/>
        <w:rtl/>
      </w:rPr>
      <w:t xml:space="preserve"> </w:t>
    </w:r>
    <w:r w:rsidR="00EC4C2E">
      <w:rPr>
        <w:rFonts w:hint="cs"/>
        <w:sz w:val="18"/>
        <w:szCs w:val="18"/>
        <w:rtl/>
      </w:rPr>
      <w:t>رجب</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289E"/>
    <w:rsid w:val="00005A2C"/>
    <w:rsid w:val="000072F1"/>
    <w:rsid w:val="00010434"/>
    <w:rsid w:val="000116A3"/>
    <w:rsid w:val="0001448C"/>
    <w:rsid w:val="000151C2"/>
    <w:rsid w:val="00020373"/>
    <w:rsid w:val="00021CA6"/>
    <w:rsid w:val="000223AA"/>
    <w:rsid w:val="00022B90"/>
    <w:rsid w:val="00026102"/>
    <w:rsid w:val="00026F56"/>
    <w:rsid w:val="00027597"/>
    <w:rsid w:val="00027AD2"/>
    <w:rsid w:val="00030CDC"/>
    <w:rsid w:val="00034227"/>
    <w:rsid w:val="00034766"/>
    <w:rsid w:val="00034BCC"/>
    <w:rsid w:val="0003651D"/>
    <w:rsid w:val="00036C97"/>
    <w:rsid w:val="000375C3"/>
    <w:rsid w:val="000376DC"/>
    <w:rsid w:val="00041601"/>
    <w:rsid w:val="000438F4"/>
    <w:rsid w:val="00044531"/>
    <w:rsid w:val="00046FF6"/>
    <w:rsid w:val="00047282"/>
    <w:rsid w:val="00047329"/>
    <w:rsid w:val="000476AC"/>
    <w:rsid w:val="00053F38"/>
    <w:rsid w:val="00054C07"/>
    <w:rsid w:val="00056BF2"/>
    <w:rsid w:val="00057077"/>
    <w:rsid w:val="00061DA3"/>
    <w:rsid w:val="000642CF"/>
    <w:rsid w:val="00064ED8"/>
    <w:rsid w:val="000709A3"/>
    <w:rsid w:val="00070C33"/>
    <w:rsid w:val="00071C32"/>
    <w:rsid w:val="000741EA"/>
    <w:rsid w:val="00074598"/>
    <w:rsid w:val="00075AA9"/>
    <w:rsid w:val="00077A3A"/>
    <w:rsid w:val="00080952"/>
    <w:rsid w:val="00080E3F"/>
    <w:rsid w:val="00080E7F"/>
    <w:rsid w:val="00080F32"/>
    <w:rsid w:val="00084113"/>
    <w:rsid w:val="000841D0"/>
    <w:rsid w:val="00084C47"/>
    <w:rsid w:val="00086902"/>
    <w:rsid w:val="000869C6"/>
    <w:rsid w:val="00090387"/>
    <w:rsid w:val="00090B4F"/>
    <w:rsid w:val="00091866"/>
    <w:rsid w:val="000960C4"/>
    <w:rsid w:val="00096571"/>
    <w:rsid w:val="000970E8"/>
    <w:rsid w:val="00097E9E"/>
    <w:rsid w:val="000A0624"/>
    <w:rsid w:val="000A0BBC"/>
    <w:rsid w:val="000A2AAA"/>
    <w:rsid w:val="000A3EE6"/>
    <w:rsid w:val="000A64E4"/>
    <w:rsid w:val="000B0086"/>
    <w:rsid w:val="000B1C0F"/>
    <w:rsid w:val="000B23EA"/>
    <w:rsid w:val="000B3A66"/>
    <w:rsid w:val="000B4EEF"/>
    <w:rsid w:val="000B5547"/>
    <w:rsid w:val="000B669D"/>
    <w:rsid w:val="000B6BB4"/>
    <w:rsid w:val="000B74A9"/>
    <w:rsid w:val="000C00EB"/>
    <w:rsid w:val="000C1869"/>
    <w:rsid w:val="000C2CD2"/>
    <w:rsid w:val="000C36E5"/>
    <w:rsid w:val="000C41CD"/>
    <w:rsid w:val="000C526A"/>
    <w:rsid w:val="000C5E60"/>
    <w:rsid w:val="000C67D0"/>
    <w:rsid w:val="000C6E5B"/>
    <w:rsid w:val="000C72AE"/>
    <w:rsid w:val="000D1F10"/>
    <w:rsid w:val="000D42CD"/>
    <w:rsid w:val="000D49DA"/>
    <w:rsid w:val="000D5E37"/>
    <w:rsid w:val="000D70A7"/>
    <w:rsid w:val="000E10AB"/>
    <w:rsid w:val="000E1A4C"/>
    <w:rsid w:val="000E1D5E"/>
    <w:rsid w:val="000E3366"/>
    <w:rsid w:val="000E3458"/>
    <w:rsid w:val="000E3D70"/>
    <w:rsid w:val="000E3E4D"/>
    <w:rsid w:val="000E4ADE"/>
    <w:rsid w:val="000E58FC"/>
    <w:rsid w:val="000E72F9"/>
    <w:rsid w:val="000F15EE"/>
    <w:rsid w:val="000F26C1"/>
    <w:rsid w:val="000F3B6E"/>
    <w:rsid w:val="000F3D4F"/>
    <w:rsid w:val="000F4F1C"/>
    <w:rsid w:val="000F50A1"/>
    <w:rsid w:val="00100C79"/>
    <w:rsid w:val="00103DE2"/>
    <w:rsid w:val="00103F90"/>
    <w:rsid w:val="001058D7"/>
    <w:rsid w:val="00105C50"/>
    <w:rsid w:val="00106624"/>
    <w:rsid w:val="0010665E"/>
    <w:rsid w:val="001074AD"/>
    <w:rsid w:val="00111AEB"/>
    <w:rsid w:val="001132ED"/>
    <w:rsid w:val="0011471A"/>
    <w:rsid w:val="00115725"/>
    <w:rsid w:val="00117758"/>
    <w:rsid w:val="001179D1"/>
    <w:rsid w:val="00120341"/>
    <w:rsid w:val="00120B3B"/>
    <w:rsid w:val="00122102"/>
    <w:rsid w:val="00123878"/>
    <w:rsid w:val="001256AD"/>
    <w:rsid w:val="0012644C"/>
    <w:rsid w:val="00127D6C"/>
    <w:rsid w:val="00130ACA"/>
    <w:rsid w:val="00130BEA"/>
    <w:rsid w:val="00132FE3"/>
    <w:rsid w:val="001346B1"/>
    <w:rsid w:val="0013488B"/>
    <w:rsid w:val="00134DEE"/>
    <w:rsid w:val="00135F41"/>
    <w:rsid w:val="00136C52"/>
    <w:rsid w:val="0013734A"/>
    <w:rsid w:val="00140D1C"/>
    <w:rsid w:val="001430D9"/>
    <w:rsid w:val="00143173"/>
    <w:rsid w:val="00143C6D"/>
    <w:rsid w:val="00143CF0"/>
    <w:rsid w:val="001457D7"/>
    <w:rsid w:val="00147168"/>
    <w:rsid w:val="001479A6"/>
    <w:rsid w:val="00150369"/>
    <w:rsid w:val="00150818"/>
    <w:rsid w:val="0015118A"/>
    <w:rsid w:val="001522D2"/>
    <w:rsid w:val="00152E39"/>
    <w:rsid w:val="0015309C"/>
    <w:rsid w:val="00153134"/>
    <w:rsid w:val="00153E00"/>
    <w:rsid w:val="0015428C"/>
    <w:rsid w:val="001543E9"/>
    <w:rsid w:val="00162E5C"/>
    <w:rsid w:val="001630E2"/>
    <w:rsid w:val="00163453"/>
    <w:rsid w:val="00164D89"/>
    <w:rsid w:val="00164F91"/>
    <w:rsid w:val="00166D89"/>
    <w:rsid w:val="001672E6"/>
    <w:rsid w:val="00167FC4"/>
    <w:rsid w:val="001705CF"/>
    <w:rsid w:val="00170B42"/>
    <w:rsid w:val="001726F0"/>
    <w:rsid w:val="00172864"/>
    <w:rsid w:val="00173727"/>
    <w:rsid w:val="00173D6D"/>
    <w:rsid w:val="00175A42"/>
    <w:rsid w:val="00175BA0"/>
    <w:rsid w:val="00177800"/>
    <w:rsid w:val="001803B1"/>
    <w:rsid w:val="00180AC6"/>
    <w:rsid w:val="00180C63"/>
    <w:rsid w:val="00180D6B"/>
    <w:rsid w:val="00180FA1"/>
    <w:rsid w:val="0018130B"/>
    <w:rsid w:val="00183119"/>
    <w:rsid w:val="00183C94"/>
    <w:rsid w:val="001843DE"/>
    <w:rsid w:val="001849D3"/>
    <w:rsid w:val="0018513E"/>
    <w:rsid w:val="001900B9"/>
    <w:rsid w:val="00190568"/>
    <w:rsid w:val="0019252F"/>
    <w:rsid w:val="0019305F"/>
    <w:rsid w:val="001961A1"/>
    <w:rsid w:val="00196AC3"/>
    <w:rsid w:val="00196AFA"/>
    <w:rsid w:val="001A1C5D"/>
    <w:rsid w:val="001A2DB3"/>
    <w:rsid w:val="001A3926"/>
    <w:rsid w:val="001A4FBD"/>
    <w:rsid w:val="001A529E"/>
    <w:rsid w:val="001A5C2E"/>
    <w:rsid w:val="001A5D30"/>
    <w:rsid w:val="001A68E1"/>
    <w:rsid w:val="001A6C71"/>
    <w:rsid w:val="001A6CF2"/>
    <w:rsid w:val="001A7093"/>
    <w:rsid w:val="001A7397"/>
    <w:rsid w:val="001B0C21"/>
    <w:rsid w:val="001B1808"/>
    <w:rsid w:val="001B2C3B"/>
    <w:rsid w:val="001B4802"/>
    <w:rsid w:val="001B484D"/>
    <w:rsid w:val="001B4878"/>
    <w:rsid w:val="001B7137"/>
    <w:rsid w:val="001C0E83"/>
    <w:rsid w:val="001C1BBA"/>
    <w:rsid w:val="001C389F"/>
    <w:rsid w:val="001C4055"/>
    <w:rsid w:val="001C5452"/>
    <w:rsid w:val="001C5D56"/>
    <w:rsid w:val="001C7CD4"/>
    <w:rsid w:val="001D2486"/>
    <w:rsid w:val="001D3C58"/>
    <w:rsid w:val="001D5A0C"/>
    <w:rsid w:val="001D5F13"/>
    <w:rsid w:val="001D6B95"/>
    <w:rsid w:val="001E261F"/>
    <w:rsid w:val="001E3250"/>
    <w:rsid w:val="001E3F9D"/>
    <w:rsid w:val="001E7986"/>
    <w:rsid w:val="001F0068"/>
    <w:rsid w:val="001F03C8"/>
    <w:rsid w:val="001F1C87"/>
    <w:rsid w:val="001F3917"/>
    <w:rsid w:val="001F4B38"/>
    <w:rsid w:val="001F595B"/>
    <w:rsid w:val="00201B45"/>
    <w:rsid w:val="0020445A"/>
    <w:rsid w:val="00204527"/>
    <w:rsid w:val="0020759C"/>
    <w:rsid w:val="002076CF"/>
    <w:rsid w:val="00210601"/>
    <w:rsid w:val="00210B2C"/>
    <w:rsid w:val="00211197"/>
    <w:rsid w:val="00211F4D"/>
    <w:rsid w:val="0021261F"/>
    <w:rsid w:val="002157CB"/>
    <w:rsid w:val="00216555"/>
    <w:rsid w:val="002165DB"/>
    <w:rsid w:val="0021748B"/>
    <w:rsid w:val="002211CC"/>
    <w:rsid w:val="00221406"/>
    <w:rsid w:val="00221F2A"/>
    <w:rsid w:val="00222683"/>
    <w:rsid w:val="002239F6"/>
    <w:rsid w:val="00223AE6"/>
    <w:rsid w:val="002261A0"/>
    <w:rsid w:val="0022677F"/>
    <w:rsid w:val="00226829"/>
    <w:rsid w:val="00230F92"/>
    <w:rsid w:val="00233F64"/>
    <w:rsid w:val="00235F0C"/>
    <w:rsid w:val="00236E36"/>
    <w:rsid w:val="00237344"/>
    <w:rsid w:val="00240590"/>
    <w:rsid w:val="002406B8"/>
    <w:rsid w:val="00241146"/>
    <w:rsid w:val="00241951"/>
    <w:rsid w:val="002419A8"/>
    <w:rsid w:val="00241F81"/>
    <w:rsid w:val="002421C3"/>
    <w:rsid w:val="00242274"/>
    <w:rsid w:val="002426FC"/>
    <w:rsid w:val="00242B23"/>
    <w:rsid w:val="00243BA8"/>
    <w:rsid w:val="00243BCF"/>
    <w:rsid w:val="00246D89"/>
    <w:rsid w:val="00247462"/>
    <w:rsid w:val="00252FFA"/>
    <w:rsid w:val="00253D88"/>
    <w:rsid w:val="00254442"/>
    <w:rsid w:val="00254FCA"/>
    <w:rsid w:val="002556A6"/>
    <w:rsid w:val="0026115F"/>
    <w:rsid w:val="00261ED9"/>
    <w:rsid w:val="00262314"/>
    <w:rsid w:val="0026257A"/>
    <w:rsid w:val="002628EE"/>
    <w:rsid w:val="00264289"/>
    <w:rsid w:val="00265766"/>
    <w:rsid w:val="00266D57"/>
    <w:rsid w:val="00266DD1"/>
    <w:rsid w:val="00267314"/>
    <w:rsid w:val="00267412"/>
    <w:rsid w:val="00270203"/>
    <w:rsid w:val="00271720"/>
    <w:rsid w:val="00271F74"/>
    <w:rsid w:val="00275408"/>
    <w:rsid w:val="00277228"/>
    <w:rsid w:val="00277238"/>
    <w:rsid w:val="0027725E"/>
    <w:rsid w:val="002776EC"/>
    <w:rsid w:val="0027786A"/>
    <w:rsid w:val="00280E6F"/>
    <w:rsid w:val="002847FC"/>
    <w:rsid w:val="0028599B"/>
    <w:rsid w:val="002860DD"/>
    <w:rsid w:val="002876A8"/>
    <w:rsid w:val="002904BE"/>
    <w:rsid w:val="00291344"/>
    <w:rsid w:val="00291EF6"/>
    <w:rsid w:val="002923E4"/>
    <w:rsid w:val="00292F0B"/>
    <w:rsid w:val="002958D7"/>
    <w:rsid w:val="002A1150"/>
    <w:rsid w:val="002A2782"/>
    <w:rsid w:val="002A27D5"/>
    <w:rsid w:val="002A2F2D"/>
    <w:rsid w:val="002A5FBC"/>
    <w:rsid w:val="002A6701"/>
    <w:rsid w:val="002A789E"/>
    <w:rsid w:val="002B05F6"/>
    <w:rsid w:val="002B16C5"/>
    <w:rsid w:val="002B24C9"/>
    <w:rsid w:val="002B3311"/>
    <w:rsid w:val="002B33D5"/>
    <w:rsid w:val="002B3F43"/>
    <w:rsid w:val="002B4DD5"/>
    <w:rsid w:val="002B56F5"/>
    <w:rsid w:val="002B6CAA"/>
    <w:rsid w:val="002B79F3"/>
    <w:rsid w:val="002C12B0"/>
    <w:rsid w:val="002C65CC"/>
    <w:rsid w:val="002C6826"/>
    <w:rsid w:val="002C75A5"/>
    <w:rsid w:val="002C7A8C"/>
    <w:rsid w:val="002C7BD3"/>
    <w:rsid w:val="002D005E"/>
    <w:rsid w:val="002D02E1"/>
    <w:rsid w:val="002D0E50"/>
    <w:rsid w:val="002D3231"/>
    <w:rsid w:val="002D401D"/>
    <w:rsid w:val="002D454C"/>
    <w:rsid w:val="002E0E39"/>
    <w:rsid w:val="002E27D1"/>
    <w:rsid w:val="002E2BCD"/>
    <w:rsid w:val="002E51F1"/>
    <w:rsid w:val="002E5FC4"/>
    <w:rsid w:val="002E6AE2"/>
    <w:rsid w:val="002E70B6"/>
    <w:rsid w:val="002E7454"/>
    <w:rsid w:val="002E74F3"/>
    <w:rsid w:val="002E7EF1"/>
    <w:rsid w:val="002F05CB"/>
    <w:rsid w:val="002F0A51"/>
    <w:rsid w:val="002F15A4"/>
    <w:rsid w:val="002F34EA"/>
    <w:rsid w:val="002F4F7F"/>
    <w:rsid w:val="002F513C"/>
    <w:rsid w:val="002F53C5"/>
    <w:rsid w:val="00301B13"/>
    <w:rsid w:val="00302B97"/>
    <w:rsid w:val="00303793"/>
    <w:rsid w:val="0030543E"/>
    <w:rsid w:val="003054BD"/>
    <w:rsid w:val="0030571F"/>
    <w:rsid w:val="00306F9D"/>
    <w:rsid w:val="00310F3D"/>
    <w:rsid w:val="00312231"/>
    <w:rsid w:val="0031526E"/>
    <w:rsid w:val="00315C62"/>
    <w:rsid w:val="00317F4F"/>
    <w:rsid w:val="00321B6A"/>
    <w:rsid w:val="003224EA"/>
    <w:rsid w:val="00323069"/>
    <w:rsid w:val="00325FAD"/>
    <w:rsid w:val="003267C3"/>
    <w:rsid w:val="00326B22"/>
    <w:rsid w:val="00326F26"/>
    <w:rsid w:val="00327B85"/>
    <w:rsid w:val="003304A8"/>
    <w:rsid w:val="00330781"/>
    <w:rsid w:val="0033123C"/>
    <w:rsid w:val="00334569"/>
    <w:rsid w:val="00334A2C"/>
    <w:rsid w:val="0034202E"/>
    <w:rsid w:val="00343A65"/>
    <w:rsid w:val="00344DAF"/>
    <w:rsid w:val="00345C10"/>
    <w:rsid w:val="00351908"/>
    <w:rsid w:val="00351D2B"/>
    <w:rsid w:val="00351E95"/>
    <w:rsid w:val="00352E71"/>
    <w:rsid w:val="003532C5"/>
    <w:rsid w:val="003534E4"/>
    <w:rsid w:val="003534EF"/>
    <w:rsid w:val="00355624"/>
    <w:rsid w:val="003604D7"/>
    <w:rsid w:val="00360EEF"/>
    <w:rsid w:val="0036138E"/>
    <w:rsid w:val="003628B4"/>
    <w:rsid w:val="00362ECF"/>
    <w:rsid w:val="003632B1"/>
    <w:rsid w:val="0036396E"/>
    <w:rsid w:val="003640C7"/>
    <w:rsid w:val="00364FC2"/>
    <w:rsid w:val="00366DEE"/>
    <w:rsid w:val="00370A61"/>
    <w:rsid w:val="003711A3"/>
    <w:rsid w:val="00371DDC"/>
    <w:rsid w:val="00372545"/>
    <w:rsid w:val="0037352B"/>
    <w:rsid w:val="0037498C"/>
    <w:rsid w:val="0037661A"/>
    <w:rsid w:val="00376834"/>
    <w:rsid w:val="00382274"/>
    <w:rsid w:val="003832D9"/>
    <w:rsid w:val="00383346"/>
    <w:rsid w:val="00383F76"/>
    <w:rsid w:val="00385558"/>
    <w:rsid w:val="00386973"/>
    <w:rsid w:val="00390656"/>
    <w:rsid w:val="00390FD6"/>
    <w:rsid w:val="00391CC9"/>
    <w:rsid w:val="00392649"/>
    <w:rsid w:val="00394E19"/>
    <w:rsid w:val="00395701"/>
    <w:rsid w:val="0039734F"/>
    <w:rsid w:val="003A205C"/>
    <w:rsid w:val="003A4651"/>
    <w:rsid w:val="003A6711"/>
    <w:rsid w:val="003A699F"/>
    <w:rsid w:val="003A751D"/>
    <w:rsid w:val="003B035E"/>
    <w:rsid w:val="003B0A6F"/>
    <w:rsid w:val="003B0C0E"/>
    <w:rsid w:val="003B208D"/>
    <w:rsid w:val="003B639E"/>
    <w:rsid w:val="003B78CE"/>
    <w:rsid w:val="003C4A9D"/>
    <w:rsid w:val="003C6187"/>
    <w:rsid w:val="003C6CF5"/>
    <w:rsid w:val="003D05A2"/>
    <w:rsid w:val="003D0C8B"/>
    <w:rsid w:val="003D0CBB"/>
    <w:rsid w:val="003D1A4F"/>
    <w:rsid w:val="003D1E1A"/>
    <w:rsid w:val="003D2E68"/>
    <w:rsid w:val="003D50C3"/>
    <w:rsid w:val="003D7ECB"/>
    <w:rsid w:val="003E12DB"/>
    <w:rsid w:val="003E1C13"/>
    <w:rsid w:val="003E340E"/>
    <w:rsid w:val="003E60D9"/>
    <w:rsid w:val="003E6A25"/>
    <w:rsid w:val="003F027B"/>
    <w:rsid w:val="003F2BF7"/>
    <w:rsid w:val="003F36ED"/>
    <w:rsid w:val="003F3D2D"/>
    <w:rsid w:val="003F4320"/>
    <w:rsid w:val="003F47E6"/>
    <w:rsid w:val="003F4E24"/>
    <w:rsid w:val="004007BC"/>
    <w:rsid w:val="0040159B"/>
    <w:rsid w:val="00401A71"/>
    <w:rsid w:val="00401DEF"/>
    <w:rsid w:val="004026CB"/>
    <w:rsid w:val="00403188"/>
    <w:rsid w:val="0040425A"/>
    <w:rsid w:val="0040538A"/>
    <w:rsid w:val="004066D3"/>
    <w:rsid w:val="004067BB"/>
    <w:rsid w:val="004070D1"/>
    <w:rsid w:val="00410B4D"/>
    <w:rsid w:val="00411103"/>
    <w:rsid w:val="00411499"/>
    <w:rsid w:val="0041159A"/>
    <w:rsid w:val="00412245"/>
    <w:rsid w:val="004150BB"/>
    <w:rsid w:val="0042133D"/>
    <w:rsid w:val="004235E6"/>
    <w:rsid w:val="00425BBE"/>
    <w:rsid w:val="00425E94"/>
    <w:rsid w:val="004264C5"/>
    <w:rsid w:val="004309CB"/>
    <w:rsid w:val="00432698"/>
    <w:rsid w:val="00433476"/>
    <w:rsid w:val="00435A36"/>
    <w:rsid w:val="00441002"/>
    <w:rsid w:val="00441224"/>
    <w:rsid w:val="00441D06"/>
    <w:rsid w:val="0044212C"/>
    <w:rsid w:val="00442F2D"/>
    <w:rsid w:val="00444C7F"/>
    <w:rsid w:val="00446206"/>
    <w:rsid w:val="0045198E"/>
    <w:rsid w:val="004549D6"/>
    <w:rsid w:val="00454DE3"/>
    <w:rsid w:val="00455D22"/>
    <w:rsid w:val="004563EC"/>
    <w:rsid w:val="0045708A"/>
    <w:rsid w:val="00461C30"/>
    <w:rsid w:val="0046287E"/>
    <w:rsid w:val="004640B7"/>
    <w:rsid w:val="004663D4"/>
    <w:rsid w:val="004715AD"/>
    <w:rsid w:val="00471A79"/>
    <w:rsid w:val="00472FBF"/>
    <w:rsid w:val="00474F36"/>
    <w:rsid w:val="00476921"/>
    <w:rsid w:val="0047728E"/>
    <w:rsid w:val="004802DF"/>
    <w:rsid w:val="004812DA"/>
    <w:rsid w:val="0048303D"/>
    <w:rsid w:val="00483572"/>
    <w:rsid w:val="00484264"/>
    <w:rsid w:val="00485DA6"/>
    <w:rsid w:val="00487C7C"/>
    <w:rsid w:val="00490761"/>
    <w:rsid w:val="0049492A"/>
    <w:rsid w:val="00495505"/>
    <w:rsid w:val="004962CD"/>
    <w:rsid w:val="004969D5"/>
    <w:rsid w:val="00497722"/>
    <w:rsid w:val="004A0455"/>
    <w:rsid w:val="004A273D"/>
    <w:rsid w:val="004A2E77"/>
    <w:rsid w:val="004A425C"/>
    <w:rsid w:val="004A45F3"/>
    <w:rsid w:val="004A4DE4"/>
    <w:rsid w:val="004B090A"/>
    <w:rsid w:val="004B113F"/>
    <w:rsid w:val="004B1883"/>
    <w:rsid w:val="004B32AB"/>
    <w:rsid w:val="004B349E"/>
    <w:rsid w:val="004B5937"/>
    <w:rsid w:val="004C05A7"/>
    <w:rsid w:val="004C2A0A"/>
    <w:rsid w:val="004C345A"/>
    <w:rsid w:val="004C4919"/>
    <w:rsid w:val="004C5DE6"/>
    <w:rsid w:val="004C6155"/>
    <w:rsid w:val="004C62C3"/>
    <w:rsid w:val="004D0520"/>
    <w:rsid w:val="004D2768"/>
    <w:rsid w:val="004D2803"/>
    <w:rsid w:val="004D3D05"/>
    <w:rsid w:val="004D41A3"/>
    <w:rsid w:val="004D4ED6"/>
    <w:rsid w:val="004D521B"/>
    <w:rsid w:val="004D5C44"/>
    <w:rsid w:val="004D61AB"/>
    <w:rsid w:val="004D63A5"/>
    <w:rsid w:val="004D6AF5"/>
    <w:rsid w:val="004D6B31"/>
    <w:rsid w:val="004D725F"/>
    <w:rsid w:val="004D732A"/>
    <w:rsid w:val="004D7D88"/>
    <w:rsid w:val="004E0432"/>
    <w:rsid w:val="004E09FC"/>
    <w:rsid w:val="004E102C"/>
    <w:rsid w:val="004E36A9"/>
    <w:rsid w:val="004E3EAF"/>
    <w:rsid w:val="004E3FBD"/>
    <w:rsid w:val="004E5A72"/>
    <w:rsid w:val="004E646A"/>
    <w:rsid w:val="004E6791"/>
    <w:rsid w:val="004E7880"/>
    <w:rsid w:val="004E7CED"/>
    <w:rsid w:val="004F3071"/>
    <w:rsid w:val="004F7334"/>
    <w:rsid w:val="004F73BB"/>
    <w:rsid w:val="004F74B7"/>
    <w:rsid w:val="004F7750"/>
    <w:rsid w:val="00500D04"/>
    <w:rsid w:val="00503178"/>
    <w:rsid w:val="005031D2"/>
    <w:rsid w:val="00504331"/>
    <w:rsid w:val="00504389"/>
    <w:rsid w:val="0050494C"/>
    <w:rsid w:val="00505726"/>
    <w:rsid w:val="00505848"/>
    <w:rsid w:val="0051024F"/>
    <w:rsid w:val="005123A7"/>
    <w:rsid w:val="00512753"/>
    <w:rsid w:val="00514795"/>
    <w:rsid w:val="005158AF"/>
    <w:rsid w:val="00520089"/>
    <w:rsid w:val="00520B64"/>
    <w:rsid w:val="0052106A"/>
    <w:rsid w:val="0052186A"/>
    <w:rsid w:val="00521BFC"/>
    <w:rsid w:val="00523D94"/>
    <w:rsid w:val="00523F2B"/>
    <w:rsid w:val="0052526B"/>
    <w:rsid w:val="005256A0"/>
    <w:rsid w:val="00525A8C"/>
    <w:rsid w:val="00527267"/>
    <w:rsid w:val="00527FA2"/>
    <w:rsid w:val="00530E76"/>
    <w:rsid w:val="00530EA4"/>
    <w:rsid w:val="005317E5"/>
    <w:rsid w:val="0053198E"/>
    <w:rsid w:val="00532B28"/>
    <w:rsid w:val="00534864"/>
    <w:rsid w:val="00534917"/>
    <w:rsid w:val="005350A5"/>
    <w:rsid w:val="00536682"/>
    <w:rsid w:val="00536B28"/>
    <w:rsid w:val="0053727A"/>
    <w:rsid w:val="005374BB"/>
    <w:rsid w:val="00540A14"/>
    <w:rsid w:val="00540A46"/>
    <w:rsid w:val="005417D4"/>
    <w:rsid w:val="005436F3"/>
    <w:rsid w:val="0054381B"/>
    <w:rsid w:val="00543918"/>
    <w:rsid w:val="005502C3"/>
    <w:rsid w:val="005517C7"/>
    <w:rsid w:val="00551976"/>
    <w:rsid w:val="005521CC"/>
    <w:rsid w:val="00552456"/>
    <w:rsid w:val="00552C97"/>
    <w:rsid w:val="00553968"/>
    <w:rsid w:val="00556C58"/>
    <w:rsid w:val="00557B4E"/>
    <w:rsid w:val="00560B80"/>
    <w:rsid w:val="0056111B"/>
    <w:rsid w:val="00561520"/>
    <w:rsid w:val="00561C69"/>
    <w:rsid w:val="00566A2E"/>
    <w:rsid w:val="00570442"/>
    <w:rsid w:val="0057197F"/>
    <w:rsid w:val="00571ABE"/>
    <w:rsid w:val="00574873"/>
    <w:rsid w:val="00576C21"/>
    <w:rsid w:val="0057711E"/>
    <w:rsid w:val="00577339"/>
    <w:rsid w:val="00584666"/>
    <w:rsid w:val="00584903"/>
    <w:rsid w:val="00584AE9"/>
    <w:rsid w:val="00584E7D"/>
    <w:rsid w:val="005856DB"/>
    <w:rsid w:val="00585968"/>
    <w:rsid w:val="005904EC"/>
    <w:rsid w:val="005909C4"/>
    <w:rsid w:val="00591228"/>
    <w:rsid w:val="00591ED4"/>
    <w:rsid w:val="005928B3"/>
    <w:rsid w:val="0059320D"/>
    <w:rsid w:val="00593962"/>
    <w:rsid w:val="00594688"/>
    <w:rsid w:val="005950D6"/>
    <w:rsid w:val="00596227"/>
    <w:rsid w:val="00596428"/>
    <w:rsid w:val="0059695E"/>
    <w:rsid w:val="005970F0"/>
    <w:rsid w:val="005A090D"/>
    <w:rsid w:val="005A25A0"/>
    <w:rsid w:val="005A511C"/>
    <w:rsid w:val="005A6AE1"/>
    <w:rsid w:val="005A6DF3"/>
    <w:rsid w:val="005B505C"/>
    <w:rsid w:val="005B57AD"/>
    <w:rsid w:val="005C01B1"/>
    <w:rsid w:val="005C0337"/>
    <w:rsid w:val="005C204C"/>
    <w:rsid w:val="005C6485"/>
    <w:rsid w:val="005C74E7"/>
    <w:rsid w:val="005C7F55"/>
    <w:rsid w:val="005D0993"/>
    <w:rsid w:val="005D2FEE"/>
    <w:rsid w:val="005D3C7E"/>
    <w:rsid w:val="005D502A"/>
    <w:rsid w:val="005D6ECD"/>
    <w:rsid w:val="005D72B3"/>
    <w:rsid w:val="005E0E9A"/>
    <w:rsid w:val="005E0EEE"/>
    <w:rsid w:val="005E0F7C"/>
    <w:rsid w:val="005E0FB7"/>
    <w:rsid w:val="005E21E9"/>
    <w:rsid w:val="005E2AFB"/>
    <w:rsid w:val="005E2D25"/>
    <w:rsid w:val="005E3036"/>
    <w:rsid w:val="005E3040"/>
    <w:rsid w:val="005E5BDA"/>
    <w:rsid w:val="005E67C9"/>
    <w:rsid w:val="005E6A00"/>
    <w:rsid w:val="005E7CA6"/>
    <w:rsid w:val="005F01B8"/>
    <w:rsid w:val="005F01F2"/>
    <w:rsid w:val="005F19B0"/>
    <w:rsid w:val="005F20B8"/>
    <w:rsid w:val="005F2895"/>
    <w:rsid w:val="005F30E5"/>
    <w:rsid w:val="005F374C"/>
    <w:rsid w:val="005F3F8B"/>
    <w:rsid w:val="006008A5"/>
    <w:rsid w:val="006020CD"/>
    <w:rsid w:val="00602955"/>
    <w:rsid w:val="0060381C"/>
    <w:rsid w:val="006039D5"/>
    <w:rsid w:val="006047D4"/>
    <w:rsid w:val="00604942"/>
    <w:rsid w:val="00605764"/>
    <w:rsid w:val="0060764B"/>
    <w:rsid w:val="006130CD"/>
    <w:rsid w:val="00613A6E"/>
    <w:rsid w:val="00614DEA"/>
    <w:rsid w:val="00615915"/>
    <w:rsid w:val="00616356"/>
    <w:rsid w:val="00621BBC"/>
    <w:rsid w:val="00621C7D"/>
    <w:rsid w:val="006222A8"/>
    <w:rsid w:val="00622C9C"/>
    <w:rsid w:val="00622FE1"/>
    <w:rsid w:val="00623188"/>
    <w:rsid w:val="0062330A"/>
    <w:rsid w:val="0062541E"/>
    <w:rsid w:val="0062722C"/>
    <w:rsid w:val="006308D2"/>
    <w:rsid w:val="00632238"/>
    <w:rsid w:val="00633A86"/>
    <w:rsid w:val="00636BAE"/>
    <w:rsid w:val="00641C89"/>
    <w:rsid w:val="006452DD"/>
    <w:rsid w:val="0064758F"/>
    <w:rsid w:val="00647B77"/>
    <w:rsid w:val="0065094D"/>
    <w:rsid w:val="00650AEA"/>
    <w:rsid w:val="006530B0"/>
    <w:rsid w:val="0065324A"/>
    <w:rsid w:val="0065496E"/>
    <w:rsid w:val="006568EF"/>
    <w:rsid w:val="00657922"/>
    <w:rsid w:val="0066020E"/>
    <w:rsid w:val="006616FB"/>
    <w:rsid w:val="00661EAD"/>
    <w:rsid w:val="006628D4"/>
    <w:rsid w:val="00663042"/>
    <w:rsid w:val="00666BA6"/>
    <w:rsid w:val="00666EFE"/>
    <w:rsid w:val="0067041A"/>
    <w:rsid w:val="00670CDE"/>
    <w:rsid w:val="00671AAB"/>
    <w:rsid w:val="00671C08"/>
    <w:rsid w:val="00671ED7"/>
    <w:rsid w:val="00672E7D"/>
    <w:rsid w:val="006737F6"/>
    <w:rsid w:val="006768E4"/>
    <w:rsid w:val="006772B0"/>
    <w:rsid w:val="0067734C"/>
    <w:rsid w:val="00680391"/>
    <w:rsid w:val="006817D2"/>
    <w:rsid w:val="00681E3E"/>
    <w:rsid w:val="006821D1"/>
    <w:rsid w:val="006821E4"/>
    <w:rsid w:val="00682348"/>
    <w:rsid w:val="00682A09"/>
    <w:rsid w:val="0068390A"/>
    <w:rsid w:val="00683BC5"/>
    <w:rsid w:val="00685828"/>
    <w:rsid w:val="00686788"/>
    <w:rsid w:val="006871C5"/>
    <w:rsid w:val="00687AFE"/>
    <w:rsid w:val="00690D87"/>
    <w:rsid w:val="00693614"/>
    <w:rsid w:val="0069421B"/>
    <w:rsid w:val="0069600E"/>
    <w:rsid w:val="0069635D"/>
    <w:rsid w:val="006A4C48"/>
    <w:rsid w:val="006A5646"/>
    <w:rsid w:val="006B12AF"/>
    <w:rsid w:val="006B1A7D"/>
    <w:rsid w:val="006B28DB"/>
    <w:rsid w:val="006B3EDF"/>
    <w:rsid w:val="006B4266"/>
    <w:rsid w:val="006B5B2A"/>
    <w:rsid w:val="006B7272"/>
    <w:rsid w:val="006B731C"/>
    <w:rsid w:val="006B7BAF"/>
    <w:rsid w:val="006B7C3C"/>
    <w:rsid w:val="006C171A"/>
    <w:rsid w:val="006C2866"/>
    <w:rsid w:val="006C3966"/>
    <w:rsid w:val="006C5123"/>
    <w:rsid w:val="006C72AA"/>
    <w:rsid w:val="006C7A3D"/>
    <w:rsid w:val="006D078F"/>
    <w:rsid w:val="006D4056"/>
    <w:rsid w:val="006D4D72"/>
    <w:rsid w:val="006D5933"/>
    <w:rsid w:val="006D6FCE"/>
    <w:rsid w:val="006E1076"/>
    <w:rsid w:val="006E1C59"/>
    <w:rsid w:val="006E2A68"/>
    <w:rsid w:val="006E4C87"/>
    <w:rsid w:val="006E5A2B"/>
    <w:rsid w:val="006E6873"/>
    <w:rsid w:val="006E6E27"/>
    <w:rsid w:val="006F1D6C"/>
    <w:rsid w:val="006F2713"/>
    <w:rsid w:val="006F3573"/>
    <w:rsid w:val="006F3994"/>
    <w:rsid w:val="006F3BEE"/>
    <w:rsid w:val="006F4FE7"/>
    <w:rsid w:val="006F56AE"/>
    <w:rsid w:val="006F5BDF"/>
    <w:rsid w:val="006F6511"/>
    <w:rsid w:val="006F7B95"/>
    <w:rsid w:val="0070028E"/>
    <w:rsid w:val="00701EE8"/>
    <w:rsid w:val="00704024"/>
    <w:rsid w:val="00706B98"/>
    <w:rsid w:val="0070799C"/>
    <w:rsid w:val="00711102"/>
    <w:rsid w:val="0071204C"/>
    <w:rsid w:val="00714E26"/>
    <w:rsid w:val="00716F7D"/>
    <w:rsid w:val="00720CB5"/>
    <w:rsid w:val="00724433"/>
    <w:rsid w:val="00724752"/>
    <w:rsid w:val="007248BA"/>
    <w:rsid w:val="007275F2"/>
    <w:rsid w:val="00731F60"/>
    <w:rsid w:val="007321B0"/>
    <w:rsid w:val="007337E6"/>
    <w:rsid w:val="00734B38"/>
    <w:rsid w:val="007358E9"/>
    <w:rsid w:val="0073756B"/>
    <w:rsid w:val="00741246"/>
    <w:rsid w:val="00742389"/>
    <w:rsid w:val="00742956"/>
    <w:rsid w:val="007431CC"/>
    <w:rsid w:val="00743BAD"/>
    <w:rsid w:val="00744A39"/>
    <w:rsid w:val="00745D74"/>
    <w:rsid w:val="00745FD8"/>
    <w:rsid w:val="00746489"/>
    <w:rsid w:val="0075134E"/>
    <w:rsid w:val="00751AFC"/>
    <w:rsid w:val="007526B4"/>
    <w:rsid w:val="007536B2"/>
    <w:rsid w:val="00756719"/>
    <w:rsid w:val="007576A0"/>
    <w:rsid w:val="00760531"/>
    <w:rsid w:val="00760B39"/>
    <w:rsid w:val="007646FD"/>
    <w:rsid w:val="00764776"/>
    <w:rsid w:val="0076491D"/>
    <w:rsid w:val="00766A26"/>
    <w:rsid w:val="00767CF7"/>
    <w:rsid w:val="00770378"/>
    <w:rsid w:val="0077193E"/>
    <w:rsid w:val="00771F93"/>
    <w:rsid w:val="00772D3F"/>
    <w:rsid w:val="00773BE7"/>
    <w:rsid w:val="00774788"/>
    <w:rsid w:val="00774FAC"/>
    <w:rsid w:val="0077576E"/>
    <w:rsid w:val="00777DC4"/>
    <w:rsid w:val="007800A5"/>
    <w:rsid w:val="0078166D"/>
    <w:rsid w:val="007816FC"/>
    <w:rsid w:val="00781B16"/>
    <w:rsid w:val="00781BEF"/>
    <w:rsid w:val="00782C41"/>
    <w:rsid w:val="00783369"/>
    <w:rsid w:val="007835BA"/>
    <w:rsid w:val="00783B7A"/>
    <w:rsid w:val="00784E23"/>
    <w:rsid w:val="00785ADA"/>
    <w:rsid w:val="00787E2C"/>
    <w:rsid w:val="0079037D"/>
    <w:rsid w:val="00791096"/>
    <w:rsid w:val="0079182F"/>
    <w:rsid w:val="007924D7"/>
    <w:rsid w:val="00793F36"/>
    <w:rsid w:val="007954ED"/>
    <w:rsid w:val="00797D19"/>
    <w:rsid w:val="007A4DEC"/>
    <w:rsid w:val="007A52D7"/>
    <w:rsid w:val="007A5302"/>
    <w:rsid w:val="007A56A9"/>
    <w:rsid w:val="007A66F2"/>
    <w:rsid w:val="007A69CF"/>
    <w:rsid w:val="007A6B09"/>
    <w:rsid w:val="007A71AC"/>
    <w:rsid w:val="007A7DAF"/>
    <w:rsid w:val="007B0E7E"/>
    <w:rsid w:val="007B1218"/>
    <w:rsid w:val="007B15C6"/>
    <w:rsid w:val="007B1ED9"/>
    <w:rsid w:val="007B5D85"/>
    <w:rsid w:val="007B62F4"/>
    <w:rsid w:val="007C03F8"/>
    <w:rsid w:val="007C0BF5"/>
    <w:rsid w:val="007C12E5"/>
    <w:rsid w:val="007C3951"/>
    <w:rsid w:val="007C3C17"/>
    <w:rsid w:val="007C4428"/>
    <w:rsid w:val="007D3298"/>
    <w:rsid w:val="007D3BA4"/>
    <w:rsid w:val="007D7582"/>
    <w:rsid w:val="007D761E"/>
    <w:rsid w:val="007E02A7"/>
    <w:rsid w:val="007E162B"/>
    <w:rsid w:val="007E1F32"/>
    <w:rsid w:val="007E2147"/>
    <w:rsid w:val="007E323D"/>
    <w:rsid w:val="007E45BD"/>
    <w:rsid w:val="007E72B1"/>
    <w:rsid w:val="007E7391"/>
    <w:rsid w:val="007E76A6"/>
    <w:rsid w:val="007E7B36"/>
    <w:rsid w:val="007F354C"/>
    <w:rsid w:val="007F40A9"/>
    <w:rsid w:val="007F59B8"/>
    <w:rsid w:val="007F5E99"/>
    <w:rsid w:val="007F7446"/>
    <w:rsid w:val="00800359"/>
    <w:rsid w:val="00804122"/>
    <w:rsid w:val="0080431F"/>
    <w:rsid w:val="00805598"/>
    <w:rsid w:val="00807C26"/>
    <w:rsid w:val="00810107"/>
    <w:rsid w:val="00810A01"/>
    <w:rsid w:val="00810EA4"/>
    <w:rsid w:val="008119FA"/>
    <w:rsid w:val="0081253A"/>
    <w:rsid w:val="00813957"/>
    <w:rsid w:val="008212C6"/>
    <w:rsid w:val="008213FD"/>
    <w:rsid w:val="00822C8C"/>
    <w:rsid w:val="00823A92"/>
    <w:rsid w:val="0082489E"/>
    <w:rsid w:val="00825FD9"/>
    <w:rsid w:val="00826622"/>
    <w:rsid w:val="0082690B"/>
    <w:rsid w:val="0082762B"/>
    <w:rsid w:val="00830115"/>
    <w:rsid w:val="00833081"/>
    <w:rsid w:val="00835374"/>
    <w:rsid w:val="0083669D"/>
    <w:rsid w:val="0083681D"/>
    <w:rsid w:val="00841A4E"/>
    <w:rsid w:val="00844D66"/>
    <w:rsid w:val="00845411"/>
    <w:rsid w:val="00846D74"/>
    <w:rsid w:val="00847466"/>
    <w:rsid w:val="00847A61"/>
    <w:rsid w:val="00847B79"/>
    <w:rsid w:val="00851534"/>
    <w:rsid w:val="00852AE4"/>
    <w:rsid w:val="008532F5"/>
    <w:rsid w:val="00853F33"/>
    <w:rsid w:val="00856081"/>
    <w:rsid w:val="00861964"/>
    <w:rsid w:val="00861A29"/>
    <w:rsid w:val="00862AF0"/>
    <w:rsid w:val="00863F02"/>
    <w:rsid w:val="00865090"/>
    <w:rsid w:val="00865300"/>
    <w:rsid w:val="0086617D"/>
    <w:rsid w:val="0086645D"/>
    <w:rsid w:val="00867F3A"/>
    <w:rsid w:val="0087013C"/>
    <w:rsid w:val="00870381"/>
    <w:rsid w:val="008703CE"/>
    <w:rsid w:val="00876D60"/>
    <w:rsid w:val="008777D9"/>
    <w:rsid w:val="0088190D"/>
    <w:rsid w:val="0088405B"/>
    <w:rsid w:val="00884396"/>
    <w:rsid w:val="008844E8"/>
    <w:rsid w:val="00884B5C"/>
    <w:rsid w:val="008941E1"/>
    <w:rsid w:val="00895013"/>
    <w:rsid w:val="008950C6"/>
    <w:rsid w:val="00895412"/>
    <w:rsid w:val="00896057"/>
    <w:rsid w:val="0089783B"/>
    <w:rsid w:val="008A29DF"/>
    <w:rsid w:val="008A3B4A"/>
    <w:rsid w:val="008B0A11"/>
    <w:rsid w:val="008B38C8"/>
    <w:rsid w:val="008B505D"/>
    <w:rsid w:val="008B6EB4"/>
    <w:rsid w:val="008C03AB"/>
    <w:rsid w:val="008C0CA2"/>
    <w:rsid w:val="008C1B82"/>
    <w:rsid w:val="008C36F6"/>
    <w:rsid w:val="008C426A"/>
    <w:rsid w:val="008C4540"/>
    <w:rsid w:val="008C78A6"/>
    <w:rsid w:val="008C7D4E"/>
    <w:rsid w:val="008D1569"/>
    <w:rsid w:val="008D2E18"/>
    <w:rsid w:val="008D3A34"/>
    <w:rsid w:val="008D3C99"/>
    <w:rsid w:val="008D4BA6"/>
    <w:rsid w:val="008E068C"/>
    <w:rsid w:val="008E0953"/>
    <w:rsid w:val="008E0E27"/>
    <w:rsid w:val="008E197D"/>
    <w:rsid w:val="008E26F5"/>
    <w:rsid w:val="008E3D3C"/>
    <w:rsid w:val="008E538A"/>
    <w:rsid w:val="008E5743"/>
    <w:rsid w:val="008E5A0A"/>
    <w:rsid w:val="008E7CB0"/>
    <w:rsid w:val="008F5018"/>
    <w:rsid w:val="008F5E55"/>
    <w:rsid w:val="008F65C4"/>
    <w:rsid w:val="00903337"/>
    <w:rsid w:val="00903CA3"/>
    <w:rsid w:val="00903CBA"/>
    <w:rsid w:val="009054C2"/>
    <w:rsid w:val="00906CD1"/>
    <w:rsid w:val="009078D1"/>
    <w:rsid w:val="0091011C"/>
    <w:rsid w:val="009109CF"/>
    <w:rsid w:val="00910A57"/>
    <w:rsid w:val="00911303"/>
    <w:rsid w:val="009137F0"/>
    <w:rsid w:val="00913907"/>
    <w:rsid w:val="00916218"/>
    <w:rsid w:val="009173C7"/>
    <w:rsid w:val="0092070B"/>
    <w:rsid w:val="00920FAA"/>
    <w:rsid w:val="00920FB8"/>
    <w:rsid w:val="00923DC8"/>
    <w:rsid w:val="00924212"/>
    <w:rsid w:val="009245B3"/>
    <w:rsid w:val="00924D9C"/>
    <w:rsid w:val="00924EAF"/>
    <w:rsid w:val="009255E5"/>
    <w:rsid w:val="00925D3B"/>
    <w:rsid w:val="00931CA8"/>
    <w:rsid w:val="00931CDD"/>
    <w:rsid w:val="00932A62"/>
    <w:rsid w:val="00934FA5"/>
    <w:rsid w:val="0093573C"/>
    <w:rsid w:val="0093603A"/>
    <w:rsid w:val="009370BA"/>
    <w:rsid w:val="009374F5"/>
    <w:rsid w:val="0094004D"/>
    <w:rsid w:val="0094009B"/>
    <w:rsid w:val="00943374"/>
    <w:rsid w:val="00943C11"/>
    <w:rsid w:val="0094404F"/>
    <w:rsid w:val="009455D9"/>
    <w:rsid w:val="00947C90"/>
    <w:rsid w:val="00950038"/>
    <w:rsid w:val="0095489E"/>
    <w:rsid w:val="009554D3"/>
    <w:rsid w:val="00961219"/>
    <w:rsid w:val="00961CB1"/>
    <w:rsid w:val="00963BE3"/>
    <w:rsid w:val="009653B6"/>
    <w:rsid w:val="00965D9C"/>
    <w:rsid w:val="00974873"/>
    <w:rsid w:val="00976DB4"/>
    <w:rsid w:val="0097703C"/>
    <w:rsid w:val="00977D25"/>
    <w:rsid w:val="00980901"/>
    <w:rsid w:val="00981EB3"/>
    <w:rsid w:val="00982583"/>
    <w:rsid w:val="009833E6"/>
    <w:rsid w:val="009855D0"/>
    <w:rsid w:val="00986647"/>
    <w:rsid w:val="009877DA"/>
    <w:rsid w:val="0099122C"/>
    <w:rsid w:val="00992510"/>
    <w:rsid w:val="00993A56"/>
    <w:rsid w:val="00994BA9"/>
    <w:rsid w:val="00996573"/>
    <w:rsid w:val="0099682B"/>
    <w:rsid w:val="00997040"/>
    <w:rsid w:val="00997B57"/>
    <w:rsid w:val="009A3DD8"/>
    <w:rsid w:val="009A3E32"/>
    <w:rsid w:val="009A4D4E"/>
    <w:rsid w:val="009A6218"/>
    <w:rsid w:val="009A79B2"/>
    <w:rsid w:val="009B0525"/>
    <w:rsid w:val="009B36A9"/>
    <w:rsid w:val="009B3A13"/>
    <w:rsid w:val="009B3E14"/>
    <w:rsid w:val="009B4A65"/>
    <w:rsid w:val="009B79BF"/>
    <w:rsid w:val="009C0108"/>
    <w:rsid w:val="009C1993"/>
    <w:rsid w:val="009C43A7"/>
    <w:rsid w:val="009C50A2"/>
    <w:rsid w:val="009C6282"/>
    <w:rsid w:val="009C7781"/>
    <w:rsid w:val="009C7F8E"/>
    <w:rsid w:val="009D0C3E"/>
    <w:rsid w:val="009E0B75"/>
    <w:rsid w:val="009E1335"/>
    <w:rsid w:val="009E1B16"/>
    <w:rsid w:val="009E2BAD"/>
    <w:rsid w:val="009E50D2"/>
    <w:rsid w:val="009E5357"/>
    <w:rsid w:val="009F21CF"/>
    <w:rsid w:val="009F2676"/>
    <w:rsid w:val="009F2B7B"/>
    <w:rsid w:val="009F43C0"/>
    <w:rsid w:val="009F47C2"/>
    <w:rsid w:val="009F528D"/>
    <w:rsid w:val="009F60BF"/>
    <w:rsid w:val="009F7FEF"/>
    <w:rsid w:val="00A003C0"/>
    <w:rsid w:val="00A00A6F"/>
    <w:rsid w:val="00A01E2C"/>
    <w:rsid w:val="00A01E4A"/>
    <w:rsid w:val="00A02197"/>
    <w:rsid w:val="00A05D72"/>
    <w:rsid w:val="00A06DB0"/>
    <w:rsid w:val="00A07266"/>
    <w:rsid w:val="00A1044D"/>
    <w:rsid w:val="00A114CE"/>
    <w:rsid w:val="00A12374"/>
    <w:rsid w:val="00A14CC1"/>
    <w:rsid w:val="00A15936"/>
    <w:rsid w:val="00A16608"/>
    <w:rsid w:val="00A16832"/>
    <w:rsid w:val="00A21341"/>
    <w:rsid w:val="00A21FBA"/>
    <w:rsid w:val="00A22A91"/>
    <w:rsid w:val="00A22F19"/>
    <w:rsid w:val="00A231CA"/>
    <w:rsid w:val="00A23B9E"/>
    <w:rsid w:val="00A24068"/>
    <w:rsid w:val="00A25F3A"/>
    <w:rsid w:val="00A26759"/>
    <w:rsid w:val="00A321D8"/>
    <w:rsid w:val="00A33128"/>
    <w:rsid w:val="00A34CC9"/>
    <w:rsid w:val="00A36B9D"/>
    <w:rsid w:val="00A3790D"/>
    <w:rsid w:val="00A379BE"/>
    <w:rsid w:val="00A40D3E"/>
    <w:rsid w:val="00A42DC1"/>
    <w:rsid w:val="00A45031"/>
    <w:rsid w:val="00A4702D"/>
    <w:rsid w:val="00A50590"/>
    <w:rsid w:val="00A526DD"/>
    <w:rsid w:val="00A55556"/>
    <w:rsid w:val="00A60346"/>
    <w:rsid w:val="00A61B25"/>
    <w:rsid w:val="00A62ACF"/>
    <w:rsid w:val="00A631AC"/>
    <w:rsid w:val="00A634BD"/>
    <w:rsid w:val="00A64503"/>
    <w:rsid w:val="00A645AD"/>
    <w:rsid w:val="00A65CD6"/>
    <w:rsid w:val="00A66386"/>
    <w:rsid w:val="00A679A1"/>
    <w:rsid w:val="00A67CCE"/>
    <w:rsid w:val="00A709A9"/>
    <w:rsid w:val="00A7162C"/>
    <w:rsid w:val="00A716D0"/>
    <w:rsid w:val="00A7392B"/>
    <w:rsid w:val="00A7478B"/>
    <w:rsid w:val="00A776AE"/>
    <w:rsid w:val="00A80518"/>
    <w:rsid w:val="00A80BF6"/>
    <w:rsid w:val="00A80CC0"/>
    <w:rsid w:val="00A81004"/>
    <w:rsid w:val="00A814BC"/>
    <w:rsid w:val="00A8222D"/>
    <w:rsid w:val="00A84BCA"/>
    <w:rsid w:val="00A8504D"/>
    <w:rsid w:val="00A85605"/>
    <w:rsid w:val="00A86BC6"/>
    <w:rsid w:val="00A87A61"/>
    <w:rsid w:val="00A90A4B"/>
    <w:rsid w:val="00A917D8"/>
    <w:rsid w:val="00A919CC"/>
    <w:rsid w:val="00A92C90"/>
    <w:rsid w:val="00A95B05"/>
    <w:rsid w:val="00A963B6"/>
    <w:rsid w:val="00AA0D69"/>
    <w:rsid w:val="00AA2917"/>
    <w:rsid w:val="00AA3448"/>
    <w:rsid w:val="00AA4944"/>
    <w:rsid w:val="00AA5357"/>
    <w:rsid w:val="00AA612A"/>
    <w:rsid w:val="00AA6712"/>
    <w:rsid w:val="00AA7238"/>
    <w:rsid w:val="00AB0B22"/>
    <w:rsid w:val="00AB1990"/>
    <w:rsid w:val="00AB1A46"/>
    <w:rsid w:val="00AB4EE8"/>
    <w:rsid w:val="00AB5A44"/>
    <w:rsid w:val="00AB6290"/>
    <w:rsid w:val="00AB73F8"/>
    <w:rsid w:val="00AC1D28"/>
    <w:rsid w:val="00AC29C3"/>
    <w:rsid w:val="00AC334B"/>
    <w:rsid w:val="00AC3F7A"/>
    <w:rsid w:val="00AC5593"/>
    <w:rsid w:val="00AC7A13"/>
    <w:rsid w:val="00AD02D7"/>
    <w:rsid w:val="00AD14B2"/>
    <w:rsid w:val="00AD2B04"/>
    <w:rsid w:val="00AD2C46"/>
    <w:rsid w:val="00AD34FD"/>
    <w:rsid w:val="00AD42DD"/>
    <w:rsid w:val="00AD5DBF"/>
    <w:rsid w:val="00AE3231"/>
    <w:rsid w:val="00AE335C"/>
    <w:rsid w:val="00AE346A"/>
    <w:rsid w:val="00AE372E"/>
    <w:rsid w:val="00AE3A43"/>
    <w:rsid w:val="00AE3D6E"/>
    <w:rsid w:val="00AE40EC"/>
    <w:rsid w:val="00AE435A"/>
    <w:rsid w:val="00AE45C0"/>
    <w:rsid w:val="00AE4A7E"/>
    <w:rsid w:val="00AE50D4"/>
    <w:rsid w:val="00AE5B1E"/>
    <w:rsid w:val="00AE63AC"/>
    <w:rsid w:val="00AF0F73"/>
    <w:rsid w:val="00AF134A"/>
    <w:rsid w:val="00AF23C0"/>
    <w:rsid w:val="00AF28F8"/>
    <w:rsid w:val="00AF3940"/>
    <w:rsid w:val="00AF3BDE"/>
    <w:rsid w:val="00AF40D3"/>
    <w:rsid w:val="00AF5650"/>
    <w:rsid w:val="00AF6151"/>
    <w:rsid w:val="00AF6EAE"/>
    <w:rsid w:val="00B0087A"/>
    <w:rsid w:val="00B014AB"/>
    <w:rsid w:val="00B018A4"/>
    <w:rsid w:val="00B0237C"/>
    <w:rsid w:val="00B02556"/>
    <w:rsid w:val="00B04C3E"/>
    <w:rsid w:val="00B129B1"/>
    <w:rsid w:val="00B12E6F"/>
    <w:rsid w:val="00B137FE"/>
    <w:rsid w:val="00B14D68"/>
    <w:rsid w:val="00B20DFE"/>
    <w:rsid w:val="00B2213B"/>
    <w:rsid w:val="00B22B7A"/>
    <w:rsid w:val="00B22D1D"/>
    <w:rsid w:val="00B243E2"/>
    <w:rsid w:val="00B2476C"/>
    <w:rsid w:val="00B247EA"/>
    <w:rsid w:val="00B267D0"/>
    <w:rsid w:val="00B27550"/>
    <w:rsid w:val="00B30A97"/>
    <w:rsid w:val="00B321BB"/>
    <w:rsid w:val="00B331E4"/>
    <w:rsid w:val="00B33362"/>
    <w:rsid w:val="00B345CB"/>
    <w:rsid w:val="00B36A1F"/>
    <w:rsid w:val="00B36F42"/>
    <w:rsid w:val="00B36F4F"/>
    <w:rsid w:val="00B417E5"/>
    <w:rsid w:val="00B42EFE"/>
    <w:rsid w:val="00B43766"/>
    <w:rsid w:val="00B45079"/>
    <w:rsid w:val="00B46A84"/>
    <w:rsid w:val="00B47F00"/>
    <w:rsid w:val="00B50D4A"/>
    <w:rsid w:val="00B51120"/>
    <w:rsid w:val="00B514E7"/>
    <w:rsid w:val="00B51735"/>
    <w:rsid w:val="00B53B08"/>
    <w:rsid w:val="00B56326"/>
    <w:rsid w:val="00B574EC"/>
    <w:rsid w:val="00B6070A"/>
    <w:rsid w:val="00B6226E"/>
    <w:rsid w:val="00B62592"/>
    <w:rsid w:val="00B627E1"/>
    <w:rsid w:val="00B646DA"/>
    <w:rsid w:val="00B64D07"/>
    <w:rsid w:val="00B65AD2"/>
    <w:rsid w:val="00B65F20"/>
    <w:rsid w:val="00B66FD6"/>
    <w:rsid w:val="00B67A1D"/>
    <w:rsid w:val="00B67A50"/>
    <w:rsid w:val="00B67D55"/>
    <w:rsid w:val="00B701E4"/>
    <w:rsid w:val="00B7037B"/>
    <w:rsid w:val="00B721C6"/>
    <w:rsid w:val="00B738B6"/>
    <w:rsid w:val="00B74285"/>
    <w:rsid w:val="00B74A07"/>
    <w:rsid w:val="00B8127F"/>
    <w:rsid w:val="00B828AF"/>
    <w:rsid w:val="00B832CA"/>
    <w:rsid w:val="00B838F2"/>
    <w:rsid w:val="00B86815"/>
    <w:rsid w:val="00B86826"/>
    <w:rsid w:val="00B9037B"/>
    <w:rsid w:val="00B9168F"/>
    <w:rsid w:val="00B91B71"/>
    <w:rsid w:val="00B92FED"/>
    <w:rsid w:val="00B9307E"/>
    <w:rsid w:val="00B93EBB"/>
    <w:rsid w:val="00B94C44"/>
    <w:rsid w:val="00BA0A4E"/>
    <w:rsid w:val="00BA0BC8"/>
    <w:rsid w:val="00BA16AC"/>
    <w:rsid w:val="00BA1A48"/>
    <w:rsid w:val="00BA1EA2"/>
    <w:rsid w:val="00BA20B1"/>
    <w:rsid w:val="00BA27AB"/>
    <w:rsid w:val="00BA49A8"/>
    <w:rsid w:val="00BA5084"/>
    <w:rsid w:val="00BB3698"/>
    <w:rsid w:val="00BB3BCF"/>
    <w:rsid w:val="00BB44CD"/>
    <w:rsid w:val="00BB56EF"/>
    <w:rsid w:val="00BB5DB7"/>
    <w:rsid w:val="00BB6038"/>
    <w:rsid w:val="00BB7F3E"/>
    <w:rsid w:val="00BC0A7F"/>
    <w:rsid w:val="00BC3130"/>
    <w:rsid w:val="00BC439A"/>
    <w:rsid w:val="00BC4480"/>
    <w:rsid w:val="00BC4759"/>
    <w:rsid w:val="00BC6560"/>
    <w:rsid w:val="00BC726E"/>
    <w:rsid w:val="00BC7396"/>
    <w:rsid w:val="00BC7B92"/>
    <w:rsid w:val="00BD1EA3"/>
    <w:rsid w:val="00BD25DB"/>
    <w:rsid w:val="00BD2D86"/>
    <w:rsid w:val="00BD4AB3"/>
    <w:rsid w:val="00BD53A2"/>
    <w:rsid w:val="00BD6134"/>
    <w:rsid w:val="00BD6BB8"/>
    <w:rsid w:val="00BE0244"/>
    <w:rsid w:val="00BE1F79"/>
    <w:rsid w:val="00BE272C"/>
    <w:rsid w:val="00BE426C"/>
    <w:rsid w:val="00BE64CF"/>
    <w:rsid w:val="00BE6CC3"/>
    <w:rsid w:val="00BE6FF7"/>
    <w:rsid w:val="00BF35FE"/>
    <w:rsid w:val="00BF5048"/>
    <w:rsid w:val="00BF5813"/>
    <w:rsid w:val="00BF6632"/>
    <w:rsid w:val="00C043CF"/>
    <w:rsid w:val="00C11B60"/>
    <w:rsid w:val="00C139F1"/>
    <w:rsid w:val="00C143F3"/>
    <w:rsid w:val="00C1543B"/>
    <w:rsid w:val="00C16C12"/>
    <w:rsid w:val="00C202BB"/>
    <w:rsid w:val="00C20730"/>
    <w:rsid w:val="00C22820"/>
    <w:rsid w:val="00C23627"/>
    <w:rsid w:val="00C2418D"/>
    <w:rsid w:val="00C248A2"/>
    <w:rsid w:val="00C25E2E"/>
    <w:rsid w:val="00C26086"/>
    <w:rsid w:val="00C26371"/>
    <w:rsid w:val="00C273EE"/>
    <w:rsid w:val="00C303BF"/>
    <w:rsid w:val="00C31F45"/>
    <w:rsid w:val="00C32653"/>
    <w:rsid w:val="00C328DE"/>
    <w:rsid w:val="00C32F81"/>
    <w:rsid w:val="00C33897"/>
    <w:rsid w:val="00C338C3"/>
    <w:rsid w:val="00C3517B"/>
    <w:rsid w:val="00C36D23"/>
    <w:rsid w:val="00C413BA"/>
    <w:rsid w:val="00C4192B"/>
    <w:rsid w:val="00C43694"/>
    <w:rsid w:val="00C43E07"/>
    <w:rsid w:val="00C45FE3"/>
    <w:rsid w:val="00C473DB"/>
    <w:rsid w:val="00C5105E"/>
    <w:rsid w:val="00C516FA"/>
    <w:rsid w:val="00C52C72"/>
    <w:rsid w:val="00C55364"/>
    <w:rsid w:val="00C554BE"/>
    <w:rsid w:val="00C56273"/>
    <w:rsid w:val="00C57336"/>
    <w:rsid w:val="00C57BAC"/>
    <w:rsid w:val="00C57E0F"/>
    <w:rsid w:val="00C601DA"/>
    <w:rsid w:val="00C638A4"/>
    <w:rsid w:val="00C6393F"/>
    <w:rsid w:val="00C6515D"/>
    <w:rsid w:val="00C720A4"/>
    <w:rsid w:val="00C73640"/>
    <w:rsid w:val="00C739CA"/>
    <w:rsid w:val="00C741B1"/>
    <w:rsid w:val="00C7620C"/>
    <w:rsid w:val="00C77D87"/>
    <w:rsid w:val="00C8007E"/>
    <w:rsid w:val="00C8029C"/>
    <w:rsid w:val="00C803D0"/>
    <w:rsid w:val="00C80C25"/>
    <w:rsid w:val="00C80CBE"/>
    <w:rsid w:val="00C83CCF"/>
    <w:rsid w:val="00C86120"/>
    <w:rsid w:val="00C91D22"/>
    <w:rsid w:val="00C92295"/>
    <w:rsid w:val="00C94A25"/>
    <w:rsid w:val="00C96FD1"/>
    <w:rsid w:val="00CA105B"/>
    <w:rsid w:val="00CA3E8A"/>
    <w:rsid w:val="00CA4FA7"/>
    <w:rsid w:val="00CA598E"/>
    <w:rsid w:val="00CA5D10"/>
    <w:rsid w:val="00CA727F"/>
    <w:rsid w:val="00CB3161"/>
    <w:rsid w:val="00CB43A1"/>
    <w:rsid w:val="00CB48E8"/>
    <w:rsid w:val="00CB4F17"/>
    <w:rsid w:val="00CB6249"/>
    <w:rsid w:val="00CB67CD"/>
    <w:rsid w:val="00CB6D49"/>
    <w:rsid w:val="00CB79AF"/>
    <w:rsid w:val="00CC2EE4"/>
    <w:rsid w:val="00CC3A8E"/>
    <w:rsid w:val="00CC6684"/>
    <w:rsid w:val="00CC752B"/>
    <w:rsid w:val="00CD3E07"/>
    <w:rsid w:val="00CD4B4F"/>
    <w:rsid w:val="00CD4C5C"/>
    <w:rsid w:val="00CD5CA6"/>
    <w:rsid w:val="00CD622D"/>
    <w:rsid w:val="00CE03BD"/>
    <w:rsid w:val="00CE0638"/>
    <w:rsid w:val="00CE16AC"/>
    <w:rsid w:val="00CE1B31"/>
    <w:rsid w:val="00CE2436"/>
    <w:rsid w:val="00CE3CC5"/>
    <w:rsid w:val="00CE464F"/>
    <w:rsid w:val="00CE4FEB"/>
    <w:rsid w:val="00CF26A6"/>
    <w:rsid w:val="00CF3F17"/>
    <w:rsid w:val="00CF410F"/>
    <w:rsid w:val="00CF4556"/>
    <w:rsid w:val="00CF4C3C"/>
    <w:rsid w:val="00CF676C"/>
    <w:rsid w:val="00CF6A06"/>
    <w:rsid w:val="00CF6A07"/>
    <w:rsid w:val="00CF724D"/>
    <w:rsid w:val="00D0201D"/>
    <w:rsid w:val="00D06AEA"/>
    <w:rsid w:val="00D06F43"/>
    <w:rsid w:val="00D101A6"/>
    <w:rsid w:val="00D11057"/>
    <w:rsid w:val="00D12BBD"/>
    <w:rsid w:val="00D15A6E"/>
    <w:rsid w:val="00D15CDE"/>
    <w:rsid w:val="00D217C8"/>
    <w:rsid w:val="00D2579E"/>
    <w:rsid w:val="00D272C1"/>
    <w:rsid w:val="00D33E96"/>
    <w:rsid w:val="00D35478"/>
    <w:rsid w:val="00D35C16"/>
    <w:rsid w:val="00D36D9B"/>
    <w:rsid w:val="00D4013B"/>
    <w:rsid w:val="00D407CA"/>
    <w:rsid w:val="00D41688"/>
    <w:rsid w:val="00D43EF1"/>
    <w:rsid w:val="00D444FC"/>
    <w:rsid w:val="00D459BA"/>
    <w:rsid w:val="00D50123"/>
    <w:rsid w:val="00D50B7B"/>
    <w:rsid w:val="00D54712"/>
    <w:rsid w:val="00D55FCB"/>
    <w:rsid w:val="00D569C7"/>
    <w:rsid w:val="00D56E55"/>
    <w:rsid w:val="00D57225"/>
    <w:rsid w:val="00D61E15"/>
    <w:rsid w:val="00D61E52"/>
    <w:rsid w:val="00D6290D"/>
    <w:rsid w:val="00D63250"/>
    <w:rsid w:val="00D64B52"/>
    <w:rsid w:val="00D66179"/>
    <w:rsid w:val="00D704B6"/>
    <w:rsid w:val="00D71156"/>
    <w:rsid w:val="00D71742"/>
    <w:rsid w:val="00D71C00"/>
    <w:rsid w:val="00D75192"/>
    <w:rsid w:val="00D753C1"/>
    <w:rsid w:val="00D76154"/>
    <w:rsid w:val="00D8067E"/>
    <w:rsid w:val="00D81E91"/>
    <w:rsid w:val="00D82DA0"/>
    <w:rsid w:val="00D860A4"/>
    <w:rsid w:val="00D86454"/>
    <w:rsid w:val="00D90664"/>
    <w:rsid w:val="00D91388"/>
    <w:rsid w:val="00D936B7"/>
    <w:rsid w:val="00D94D75"/>
    <w:rsid w:val="00D95B5A"/>
    <w:rsid w:val="00D96686"/>
    <w:rsid w:val="00D96D52"/>
    <w:rsid w:val="00D97D33"/>
    <w:rsid w:val="00DA13E2"/>
    <w:rsid w:val="00DA224F"/>
    <w:rsid w:val="00DA2D2D"/>
    <w:rsid w:val="00DA3EB9"/>
    <w:rsid w:val="00DA44FF"/>
    <w:rsid w:val="00DA55B7"/>
    <w:rsid w:val="00DA70F3"/>
    <w:rsid w:val="00DB0234"/>
    <w:rsid w:val="00DB077F"/>
    <w:rsid w:val="00DB2E88"/>
    <w:rsid w:val="00DB608F"/>
    <w:rsid w:val="00DB6205"/>
    <w:rsid w:val="00DB6E20"/>
    <w:rsid w:val="00DB79CF"/>
    <w:rsid w:val="00DC1D16"/>
    <w:rsid w:val="00DC2662"/>
    <w:rsid w:val="00DC5409"/>
    <w:rsid w:val="00DC652B"/>
    <w:rsid w:val="00DC6856"/>
    <w:rsid w:val="00DC72F8"/>
    <w:rsid w:val="00DD197B"/>
    <w:rsid w:val="00DD403A"/>
    <w:rsid w:val="00DD534A"/>
    <w:rsid w:val="00DD7E24"/>
    <w:rsid w:val="00DE0677"/>
    <w:rsid w:val="00DE195A"/>
    <w:rsid w:val="00DE4160"/>
    <w:rsid w:val="00DE4FB6"/>
    <w:rsid w:val="00DF0369"/>
    <w:rsid w:val="00DF35A3"/>
    <w:rsid w:val="00DF565D"/>
    <w:rsid w:val="00DF598A"/>
    <w:rsid w:val="00DF5AB3"/>
    <w:rsid w:val="00DF6C9A"/>
    <w:rsid w:val="00DF6FA1"/>
    <w:rsid w:val="00E07020"/>
    <w:rsid w:val="00E11407"/>
    <w:rsid w:val="00E11866"/>
    <w:rsid w:val="00E11A9C"/>
    <w:rsid w:val="00E1251F"/>
    <w:rsid w:val="00E1253A"/>
    <w:rsid w:val="00E12AA7"/>
    <w:rsid w:val="00E12F6F"/>
    <w:rsid w:val="00E1309D"/>
    <w:rsid w:val="00E137B1"/>
    <w:rsid w:val="00E13AD7"/>
    <w:rsid w:val="00E17615"/>
    <w:rsid w:val="00E17BEA"/>
    <w:rsid w:val="00E17DB6"/>
    <w:rsid w:val="00E2192F"/>
    <w:rsid w:val="00E2205B"/>
    <w:rsid w:val="00E22DCE"/>
    <w:rsid w:val="00E22F9A"/>
    <w:rsid w:val="00E2300B"/>
    <w:rsid w:val="00E23B91"/>
    <w:rsid w:val="00E25ACB"/>
    <w:rsid w:val="00E266FE"/>
    <w:rsid w:val="00E317CD"/>
    <w:rsid w:val="00E35299"/>
    <w:rsid w:val="00E35989"/>
    <w:rsid w:val="00E3695C"/>
    <w:rsid w:val="00E40600"/>
    <w:rsid w:val="00E408B5"/>
    <w:rsid w:val="00E4128D"/>
    <w:rsid w:val="00E4196F"/>
    <w:rsid w:val="00E41B74"/>
    <w:rsid w:val="00E41FE5"/>
    <w:rsid w:val="00E42DC5"/>
    <w:rsid w:val="00E430BE"/>
    <w:rsid w:val="00E46D38"/>
    <w:rsid w:val="00E47BFA"/>
    <w:rsid w:val="00E50432"/>
    <w:rsid w:val="00E50594"/>
    <w:rsid w:val="00E51559"/>
    <w:rsid w:val="00E521CE"/>
    <w:rsid w:val="00E52249"/>
    <w:rsid w:val="00E52E64"/>
    <w:rsid w:val="00E55607"/>
    <w:rsid w:val="00E5697F"/>
    <w:rsid w:val="00E56B89"/>
    <w:rsid w:val="00E56D66"/>
    <w:rsid w:val="00E57783"/>
    <w:rsid w:val="00E6002C"/>
    <w:rsid w:val="00E607AB"/>
    <w:rsid w:val="00E6298E"/>
    <w:rsid w:val="00E62DFB"/>
    <w:rsid w:val="00E6394B"/>
    <w:rsid w:val="00E672D9"/>
    <w:rsid w:val="00E672EA"/>
    <w:rsid w:val="00E7020A"/>
    <w:rsid w:val="00E74476"/>
    <w:rsid w:val="00E75B83"/>
    <w:rsid w:val="00E77A2F"/>
    <w:rsid w:val="00E80511"/>
    <w:rsid w:val="00E81F37"/>
    <w:rsid w:val="00E82A1F"/>
    <w:rsid w:val="00E83D0E"/>
    <w:rsid w:val="00E83F84"/>
    <w:rsid w:val="00E8487A"/>
    <w:rsid w:val="00E85225"/>
    <w:rsid w:val="00E86544"/>
    <w:rsid w:val="00E86A9D"/>
    <w:rsid w:val="00E87D9D"/>
    <w:rsid w:val="00E90BF2"/>
    <w:rsid w:val="00E90C20"/>
    <w:rsid w:val="00E915AE"/>
    <w:rsid w:val="00E91649"/>
    <w:rsid w:val="00E93F23"/>
    <w:rsid w:val="00E94F66"/>
    <w:rsid w:val="00E950BD"/>
    <w:rsid w:val="00EA00F6"/>
    <w:rsid w:val="00EA263A"/>
    <w:rsid w:val="00EA2662"/>
    <w:rsid w:val="00EA286C"/>
    <w:rsid w:val="00EA4781"/>
    <w:rsid w:val="00EA5C65"/>
    <w:rsid w:val="00EB033C"/>
    <w:rsid w:val="00EB0ADD"/>
    <w:rsid w:val="00EB0F34"/>
    <w:rsid w:val="00EB1606"/>
    <w:rsid w:val="00EB21FF"/>
    <w:rsid w:val="00EB29A0"/>
    <w:rsid w:val="00EB43FD"/>
    <w:rsid w:val="00EB5603"/>
    <w:rsid w:val="00EB76ED"/>
    <w:rsid w:val="00EB7C71"/>
    <w:rsid w:val="00EB7F0E"/>
    <w:rsid w:val="00EC1209"/>
    <w:rsid w:val="00EC2A65"/>
    <w:rsid w:val="00EC4C2E"/>
    <w:rsid w:val="00EC5061"/>
    <w:rsid w:val="00ED1891"/>
    <w:rsid w:val="00ED1E7A"/>
    <w:rsid w:val="00ED2185"/>
    <w:rsid w:val="00ED3057"/>
    <w:rsid w:val="00ED730E"/>
    <w:rsid w:val="00ED75A3"/>
    <w:rsid w:val="00EE18BA"/>
    <w:rsid w:val="00EE5ED9"/>
    <w:rsid w:val="00EF10E0"/>
    <w:rsid w:val="00EF1281"/>
    <w:rsid w:val="00EF1976"/>
    <w:rsid w:val="00EF20E1"/>
    <w:rsid w:val="00EF216A"/>
    <w:rsid w:val="00EF4BA5"/>
    <w:rsid w:val="00EF67CC"/>
    <w:rsid w:val="00F0081C"/>
    <w:rsid w:val="00F01227"/>
    <w:rsid w:val="00F034B3"/>
    <w:rsid w:val="00F03B57"/>
    <w:rsid w:val="00F05D65"/>
    <w:rsid w:val="00F068D7"/>
    <w:rsid w:val="00F10C03"/>
    <w:rsid w:val="00F13DC3"/>
    <w:rsid w:val="00F1469F"/>
    <w:rsid w:val="00F15339"/>
    <w:rsid w:val="00F1580A"/>
    <w:rsid w:val="00F16330"/>
    <w:rsid w:val="00F17877"/>
    <w:rsid w:val="00F21B1E"/>
    <w:rsid w:val="00F223A8"/>
    <w:rsid w:val="00F233B6"/>
    <w:rsid w:val="00F23468"/>
    <w:rsid w:val="00F23794"/>
    <w:rsid w:val="00F239B8"/>
    <w:rsid w:val="00F2434E"/>
    <w:rsid w:val="00F24EE4"/>
    <w:rsid w:val="00F277C0"/>
    <w:rsid w:val="00F27A81"/>
    <w:rsid w:val="00F27D57"/>
    <w:rsid w:val="00F302B2"/>
    <w:rsid w:val="00F3044B"/>
    <w:rsid w:val="00F30D95"/>
    <w:rsid w:val="00F31451"/>
    <w:rsid w:val="00F33A0B"/>
    <w:rsid w:val="00F353B4"/>
    <w:rsid w:val="00F364E9"/>
    <w:rsid w:val="00F40DC5"/>
    <w:rsid w:val="00F41094"/>
    <w:rsid w:val="00F41F63"/>
    <w:rsid w:val="00F446F4"/>
    <w:rsid w:val="00F44B2D"/>
    <w:rsid w:val="00F477EC"/>
    <w:rsid w:val="00F50E2F"/>
    <w:rsid w:val="00F5137E"/>
    <w:rsid w:val="00F53130"/>
    <w:rsid w:val="00F54D96"/>
    <w:rsid w:val="00F54F57"/>
    <w:rsid w:val="00F567C0"/>
    <w:rsid w:val="00F57A00"/>
    <w:rsid w:val="00F61076"/>
    <w:rsid w:val="00F6589B"/>
    <w:rsid w:val="00F66321"/>
    <w:rsid w:val="00F66D3C"/>
    <w:rsid w:val="00F66FAC"/>
    <w:rsid w:val="00F70E13"/>
    <w:rsid w:val="00F71059"/>
    <w:rsid w:val="00F71B89"/>
    <w:rsid w:val="00F73C1B"/>
    <w:rsid w:val="00F74400"/>
    <w:rsid w:val="00F74DB1"/>
    <w:rsid w:val="00F75252"/>
    <w:rsid w:val="00F753FF"/>
    <w:rsid w:val="00F77097"/>
    <w:rsid w:val="00F83138"/>
    <w:rsid w:val="00F832D6"/>
    <w:rsid w:val="00F8368A"/>
    <w:rsid w:val="00F840A3"/>
    <w:rsid w:val="00F8485C"/>
    <w:rsid w:val="00F85E7F"/>
    <w:rsid w:val="00F921C7"/>
    <w:rsid w:val="00F935FB"/>
    <w:rsid w:val="00F93D1B"/>
    <w:rsid w:val="00F94EC4"/>
    <w:rsid w:val="00F956B2"/>
    <w:rsid w:val="00F95CFE"/>
    <w:rsid w:val="00F977DD"/>
    <w:rsid w:val="00F97FD9"/>
    <w:rsid w:val="00FA0FC8"/>
    <w:rsid w:val="00FA17A0"/>
    <w:rsid w:val="00FA2A54"/>
    <w:rsid w:val="00FA2E09"/>
    <w:rsid w:val="00FA55D8"/>
    <w:rsid w:val="00FB461A"/>
    <w:rsid w:val="00FB4999"/>
    <w:rsid w:val="00FB4D9F"/>
    <w:rsid w:val="00FB4E34"/>
    <w:rsid w:val="00FB5E1A"/>
    <w:rsid w:val="00FB77C6"/>
    <w:rsid w:val="00FC5F8B"/>
    <w:rsid w:val="00FC67ED"/>
    <w:rsid w:val="00FC7DF8"/>
    <w:rsid w:val="00FD2706"/>
    <w:rsid w:val="00FD30A8"/>
    <w:rsid w:val="00FD3C7F"/>
    <w:rsid w:val="00FD523C"/>
    <w:rsid w:val="00FD5689"/>
    <w:rsid w:val="00FD67A9"/>
    <w:rsid w:val="00FD7D5B"/>
    <w:rsid w:val="00FE3E66"/>
    <w:rsid w:val="00FE7023"/>
    <w:rsid w:val="00FE7502"/>
    <w:rsid w:val="00FF13E9"/>
    <w:rsid w:val="00FF266C"/>
    <w:rsid w:val="00FF2689"/>
    <w:rsid w:val="00FF38B1"/>
    <w:rsid w:val="00FF596C"/>
    <w:rsid w:val="00FF5B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3C58"/>
    <w:pPr>
      <w:widowControl w:val="0"/>
      <w:bidi/>
      <w:spacing w:line="360" w:lineRule="auto"/>
      <w:ind w:firstLine="284"/>
      <w:jc w:val="both"/>
    </w:pPr>
    <w:rPr>
      <w:rFonts w:cstheme="minorHAnsi"/>
    </w:rPr>
  </w:style>
  <w:style w:type="paragraph" w:styleId="2">
    <w:name w:val="heading 2"/>
    <w:basedOn w:val="a"/>
    <w:next w:val="a"/>
    <w:link w:val="2Char"/>
    <w:uiPriority w:val="9"/>
    <w:unhideWhenUsed/>
    <w:qFormat/>
    <w:rsid w:val="007D3298"/>
    <w:pPr>
      <w:keepNext/>
      <w:keepLines/>
      <w:spacing w:before="40" w:after="0"/>
      <w:outlineLvl w:val="1"/>
    </w:pPr>
    <w:rPr>
      <w:rFonts w:asciiTheme="majorHAnsi" w:eastAsiaTheme="majorEastAsia" w:hAnsiTheme="majorHAnsi"/>
      <w:bCs/>
      <w:color w:val="000000" w:themeColor="tex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B36F4F"/>
    <w:pPr>
      <w:spacing w:after="0" w:line="240" w:lineRule="auto"/>
    </w:pPr>
    <w:rPr>
      <w:rFonts w:ascii="Traditional Arabic" w:hAnsi="Traditional Arabic"/>
      <w:sz w:val="20"/>
      <w:szCs w:val="20"/>
    </w:rPr>
  </w:style>
  <w:style w:type="character" w:customStyle="1" w:styleId="Char">
    <w:name w:val="نص حاشية سفلية Char"/>
    <w:basedOn w:val="a0"/>
    <w:link w:val="a4"/>
    <w:uiPriority w:val="99"/>
    <w:semiHidden/>
    <w:rsid w:val="00B36F4F"/>
    <w:rPr>
      <w:rFonts w:ascii="Traditional Arabic" w:hAnsi="Traditional Arabic" w:cstheme="minorHAnsi"/>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 w:type="character" w:styleId="Hyperlink">
    <w:name w:val="Hyperlink"/>
    <w:basedOn w:val="a0"/>
    <w:uiPriority w:val="99"/>
    <w:unhideWhenUsed/>
    <w:rsid w:val="000A64E4"/>
    <w:rPr>
      <w:color w:val="0563C1" w:themeColor="hyperlink"/>
      <w:u w:val="single"/>
    </w:rPr>
  </w:style>
  <w:style w:type="character" w:styleId="ac">
    <w:name w:val="Unresolved Mention"/>
    <w:basedOn w:val="a0"/>
    <w:uiPriority w:val="99"/>
    <w:semiHidden/>
    <w:unhideWhenUsed/>
    <w:rsid w:val="000A64E4"/>
    <w:rPr>
      <w:color w:val="605E5C"/>
      <w:shd w:val="clear" w:color="auto" w:fill="E1DFDD"/>
    </w:rPr>
  </w:style>
  <w:style w:type="character" w:customStyle="1" w:styleId="2Char">
    <w:name w:val="عنوان 2 Char"/>
    <w:basedOn w:val="a0"/>
    <w:link w:val="2"/>
    <w:uiPriority w:val="9"/>
    <w:rsid w:val="007D3298"/>
    <w:rPr>
      <w:rFonts w:asciiTheme="majorHAnsi" w:eastAsiaTheme="majorEastAsia" w:hAnsiTheme="majorHAnsi" w:cstheme="minorHAnsi"/>
      <w:bCs/>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46871997">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575476">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236866831">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45206032">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26076660">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508062">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8825898">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26340450">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0901986">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891842064">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28925236">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5541153">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4514199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21958400">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23602579">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5667519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30987708">
      <w:bodyDiv w:val="1"/>
      <w:marLeft w:val="0"/>
      <w:marRight w:val="0"/>
      <w:marTop w:val="0"/>
      <w:marBottom w:val="0"/>
      <w:divBdr>
        <w:top w:val="none" w:sz="0" w:space="0" w:color="auto"/>
        <w:left w:val="none" w:sz="0" w:space="0" w:color="auto"/>
        <w:bottom w:val="none" w:sz="0" w:space="0" w:color="auto"/>
        <w:right w:val="none" w:sz="0" w:space="0" w:color="auto"/>
      </w:divBdr>
    </w:div>
    <w:div w:id="1538740417">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35935028">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78626661">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noo.rs/CvP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D2CDD-B796-42AA-B702-915692076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5240</TotalTime>
  <Pages>3</Pages>
  <Words>1008</Words>
  <Characters>4880</Characters>
  <Application>Microsoft Office Word</Application>
  <DocSecurity>0</DocSecurity>
  <Lines>97</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1317</cp:revision>
  <cp:lastPrinted>2023-02-11T19:18:00Z</cp:lastPrinted>
  <dcterms:created xsi:type="dcterms:W3CDTF">2023-01-09T06:10:00Z</dcterms:created>
  <dcterms:modified xsi:type="dcterms:W3CDTF">2023-02-13T09:23:00Z</dcterms:modified>
  <dc:language>العربية</dc:language>
</cp:coreProperties>
</file>