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51A2B" w14:textId="77777777" w:rsidR="003A205C" w:rsidRDefault="003A205C" w:rsidP="00CB79AF">
      <w:pPr>
        <w:ind w:firstLine="0"/>
        <w:rPr>
          <w:rFonts w:hint="cs"/>
          <w:lang w:bidi="fa-IR"/>
        </w:rPr>
      </w:pPr>
    </w:p>
    <w:p w14:paraId="70D65E8A" w14:textId="69C257A1" w:rsidR="00E83D0E" w:rsidRPr="00132FE3" w:rsidRDefault="00E83D0E" w:rsidP="00682A09">
      <w:pPr>
        <w:ind w:firstLine="0"/>
        <w:jc w:val="center"/>
        <w:rPr>
          <w:b/>
          <w:bCs/>
          <w:rtl/>
        </w:rPr>
      </w:pPr>
      <w:r w:rsidRPr="00132FE3">
        <w:rPr>
          <w:b/>
          <w:bCs/>
          <w:rtl/>
        </w:rPr>
        <w:t>بسم الله الرحمن الرحيم</w:t>
      </w:r>
    </w:p>
    <w:p w14:paraId="1EC622DA" w14:textId="22252B1E" w:rsidR="003711A3" w:rsidRDefault="003D2E68" w:rsidP="00F44B2D">
      <w:pPr>
        <w:rPr>
          <w:rtl/>
        </w:rPr>
      </w:pPr>
      <w:r w:rsidRPr="003D2E68">
        <w:rPr>
          <w:rtl/>
        </w:rPr>
        <w:t>الحمد لله ربّ العالمين والصلاة والسلام على خير خلقه محمّد وآله الطيّبين والطاهرين.</w:t>
      </w:r>
    </w:p>
    <w:p w14:paraId="13BE88EA" w14:textId="77777777" w:rsidR="002B3311" w:rsidRDefault="002B3311" w:rsidP="002B3311">
      <w:pPr>
        <w:rPr>
          <w:rFonts w:cs="Calibri"/>
          <w:rtl/>
        </w:rPr>
      </w:pPr>
      <w:r w:rsidRPr="002B3311">
        <w:rPr>
          <w:rFonts w:cs="Calibri"/>
          <w:rtl/>
        </w:rPr>
        <w:t>قلنا: إنّ عندنا على منهج الحلقات نقاطا</w:t>
      </w:r>
      <w:r>
        <w:rPr>
          <w:rFonts w:cs="Calibri" w:hint="cs"/>
          <w:rtl/>
        </w:rPr>
        <w:t>ً</w:t>
      </w:r>
      <w:r w:rsidRPr="002B3311">
        <w:rPr>
          <w:rFonts w:cs="Calibri"/>
          <w:rtl/>
        </w:rPr>
        <w:t>.</w:t>
      </w:r>
    </w:p>
    <w:p w14:paraId="18B4CE0A" w14:textId="516B12D6" w:rsidR="002B3311" w:rsidRPr="002B3311" w:rsidRDefault="002B3311" w:rsidP="002B3311">
      <w:pPr>
        <w:rPr>
          <w:rFonts w:cs="Calibri"/>
          <w:rtl/>
        </w:rPr>
      </w:pPr>
      <w:r w:rsidRPr="002B3311">
        <w:rPr>
          <w:rFonts w:cs="Calibri"/>
          <w:rtl/>
        </w:rPr>
        <w:t>الأولى: أصل قاعدة منجّزيّة العلم الإجماليّ، والثانية: أركان منجّزيّة العلم الإجماليّ، والثالثة: تطبيقاتها.</w:t>
      </w:r>
    </w:p>
    <w:p w14:paraId="7F0AAB25" w14:textId="3B3B3A67" w:rsidR="00071C32" w:rsidRDefault="002B3311" w:rsidP="00766A26">
      <w:pPr>
        <w:rPr>
          <w:rFonts w:cs="Calibri"/>
          <w:rtl/>
        </w:rPr>
      </w:pPr>
      <w:r w:rsidRPr="002B3311">
        <w:rPr>
          <w:rFonts w:cs="Calibri"/>
          <w:rtl/>
        </w:rPr>
        <w:t xml:space="preserve">وانتهينا من النقطة الأولى وهي أصل قاعدة منجّزيّة العلم الإجماليّ ولا نزال نبحث في </w:t>
      </w:r>
      <w:r w:rsidR="00766A26">
        <w:rPr>
          <w:rFonts w:cs="Calibri" w:hint="cs"/>
          <w:rtl/>
        </w:rPr>
        <w:t xml:space="preserve">النقطة </w:t>
      </w:r>
      <w:r w:rsidRPr="002B3311">
        <w:rPr>
          <w:rFonts w:cs="Calibri"/>
          <w:rtl/>
        </w:rPr>
        <w:t>الثانية</w:t>
      </w:r>
      <w:r w:rsidR="00766A26">
        <w:rPr>
          <w:rFonts w:cs="Calibri" w:hint="cs"/>
          <w:rtl/>
        </w:rPr>
        <w:t xml:space="preserve">، أي أركان منجّزيّة العلم الإجماليّ، وبالنسبة إليه </w:t>
      </w:r>
      <w:r w:rsidRPr="002B3311">
        <w:rPr>
          <w:rFonts w:cs="Calibri"/>
          <w:rtl/>
        </w:rPr>
        <w:t>قلنا توجد أركان أربعة لمنجّزيّته</w:t>
      </w:r>
      <w:r w:rsidR="00071C32">
        <w:rPr>
          <w:rFonts w:cs="Calibri" w:hint="cs"/>
          <w:rtl/>
        </w:rPr>
        <w:t>.</w:t>
      </w:r>
    </w:p>
    <w:p w14:paraId="20F85646" w14:textId="60AB7CB6" w:rsidR="00A15936" w:rsidRDefault="00071C32" w:rsidP="00A15936">
      <w:pPr>
        <w:rPr>
          <w:rFonts w:cs="Calibri"/>
          <w:rtl/>
        </w:rPr>
      </w:pPr>
      <w:r>
        <w:rPr>
          <w:rFonts w:cs="Calibri" w:hint="cs"/>
          <w:rtl/>
        </w:rPr>
        <w:t xml:space="preserve">الركن </w:t>
      </w:r>
      <w:r w:rsidR="002B3311" w:rsidRPr="002B3311">
        <w:rPr>
          <w:rFonts w:cs="Calibri"/>
          <w:rtl/>
        </w:rPr>
        <w:t>الأو</w:t>
      </w:r>
      <w:r>
        <w:rPr>
          <w:rFonts w:cs="Calibri" w:hint="cs"/>
          <w:rtl/>
        </w:rPr>
        <w:t>ّ</w:t>
      </w:r>
      <w:r w:rsidR="002B3311" w:rsidRPr="002B3311">
        <w:rPr>
          <w:rFonts w:cs="Calibri"/>
          <w:rtl/>
        </w:rPr>
        <w:t>ل كان عبارة عن وجود العلم بالجامع.</w:t>
      </w:r>
      <w:r w:rsidR="00A15936">
        <w:rPr>
          <w:rFonts w:cs="Calibri" w:hint="cs"/>
          <w:rtl/>
        </w:rPr>
        <w:t xml:space="preserve"> </w:t>
      </w:r>
      <w:r w:rsidR="002B3311" w:rsidRPr="002B3311">
        <w:rPr>
          <w:rFonts w:cs="Calibri"/>
          <w:rtl/>
        </w:rPr>
        <w:t xml:space="preserve">والركن الثاني </w:t>
      </w:r>
      <w:r w:rsidR="00A15936">
        <w:rPr>
          <w:rFonts w:cs="Calibri" w:hint="cs"/>
          <w:rtl/>
        </w:rPr>
        <w:t xml:space="preserve">كان عبارة عن </w:t>
      </w:r>
      <w:r w:rsidR="002B3311" w:rsidRPr="002B3311">
        <w:rPr>
          <w:rFonts w:cs="Calibri"/>
          <w:rtl/>
        </w:rPr>
        <w:t>وقوف العلم على الجامع وعدم سرايته إلى بعض الأطراف</w:t>
      </w:r>
      <w:r w:rsidR="00A15936">
        <w:rPr>
          <w:rFonts w:cs="Calibri" w:hint="cs"/>
          <w:rtl/>
        </w:rPr>
        <w:t xml:space="preserve">. </w:t>
      </w:r>
      <w:r w:rsidR="002B3311" w:rsidRPr="002B3311">
        <w:rPr>
          <w:rFonts w:cs="Calibri"/>
          <w:rtl/>
        </w:rPr>
        <w:t>و</w:t>
      </w:r>
      <w:r>
        <w:rPr>
          <w:rFonts w:cs="Calibri" w:hint="cs"/>
          <w:rtl/>
        </w:rPr>
        <w:t xml:space="preserve">الركن </w:t>
      </w:r>
      <w:r w:rsidR="002B3311" w:rsidRPr="002B3311">
        <w:rPr>
          <w:rFonts w:cs="Calibri"/>
          <w:rtl/>
        </w:rPr>
        <w:t>الثالث</w:t>
      </w:r>
      <w:r w:rsidR="00A15936">
        <w:rPr>
          <w:rFonts w:cs="Calibri" w:hint="cs"/>
          <w:rtl/>
        </w:rPr>
        <w:t xml:space="preserve"> كان عبارة عن</w:t>
      </w:r>
      <w:r w:rsidR="002B3311" w:rsidRPr="002B3311">
        <w:rPr>
          <w:rFonts w:cs="Calibri"/>
          <w:rtl/>
        </w:rPr>
        <w:t xml:space="preserve"> شمول الأصل المؤمّن لجميع الأطراف.</w:t>
      </w:r>
    </w:p>
    <w:p w14:paraId="5440342B" w14:textId="02A320E6" w:rsidR="002B3311" w:rsidRPr="002B3311" w:rsidRDefault="002B3311" w:rsidP="002B3311">
      <w:pPr>
        <w:rPr>
          <w:rFonts w:cs="Calibri"/>
          <w:rtl/>
        </w:rPr>
      </w:pPr>
      <w:r w:rsidRPr="002B3311">
        <w:rPr>
          <w:rFonts w:cs="Calibri"/>
          <w:rtl/>
        </w:rPr>
        <w:t>وبالنسبة إل</w:t>
      </w:r>
      <w:r w:rsidR="00A15936">
        <w:rPr>
          <w:rFonts w:cs="Calibri" w:hint="cs"/>
          <w:rtl/>
        </w:rPr>
        <w:t>ى هذا الركن الثالث</w:t>
      </w:r>
      <w:r w:rsidRPr="002B3311">
        <w:rPr>
          <w:rFonts w:cs="Calibri"/>
          <w:rtl/>
        </w:rPr>
        <w:t xml:space="preserve"> قلنا: إنّ هذه ال</w:t>
      </w:r>
      <w:r w:rsidR="00A716D0">
        <w:rPr>
          <w:rFonts w:cs="Calibri" w:hint="cs"/>
          <w:rtl/>
        </w:rPr>
        <w:t>صياغة</w:t>
      </w:r>
      <w:r w:rsidRPr="002B3311">
        <w:rPr>
          <w:rFonts w:cs="Calibri"/>
          <w:rtl/>
        </w:rPr>
        <w:t xml:space="preserve"> لا تناسب مباني المحقّق العراقي</w:t>
      </w:r>
      <w:r w:rsidR="00766A26">
        <w:rPr>
          <w:rFonts w:cs="Calibri" w:hint="cs"/>
          <w:rtl/>
        </w:rPr>
        <w:t>ّ</w:t>
      </w:r>
      <w:r w:rsidRPr="002B3311">
        <w:rPr>
          <w:rFonts w:cs="Calibri"/>
          <w:rtl/>
        </w:rPr>
        <w:t xml:space="preserve"> رضوان الله تعالى عليه</w:t>
      </w:r>
      <w:r w:rsidR="00766A26">
        <w:rPr>
          <w:rFonts w:cs="Calibri" w:hint="cs"/>
          <w:rtl/>
        </w:rPr>
        <w:t>؛</w:t>
      </w:r>
      <w:r w:rsidRPr="002B3311">
        <w:rPr>
          <w:rFonts w:cs="Calibri"/>
          <w:rtl/>
        </w:rPr>
        <w:t xml:space="preserve"> </w:t>
      </w:r>
      <w:r w:rsidR="00766A26">
        <w:rPr>
          <w:rFonts w:cs="Calibri" w:hint="cs"/>
          <w:rtl/>
        </w:rPr>
        <w:t>ف</w:t>
      </w:r>
      <w:r w:rsidRPr="002B3311">
        <w:rPr>
          <w:rFonts w:cs="Calibri"/>
          <w:rtl/>
        </w:rPr>
        <w:t>هو لا يفرّق بين شمول الأصل المؤمّن لجميع الأطراف وبين شموله لبعض الأطراف؛ لأنّه يرى علّيّة العلم الإجماليّ لتنجيز وجوب الموافقة القطعي</w:t>
      </w:r>
      <w:r w:rsidR="0080431F">
        <w:rPr>
          <w:rFonts w:cs="Calibri" w:hint="cs"/>
          <w:rtl/>
        </w:rPr>
        <w:t>ّ</w:t>
      </w:r>
      <w:r w:rsidRPr="002B3311">
        <w:rPr>
          <w:rFonts w:cs="Calibri"/>
          <w:rtl/>
        </w:rPr>
        <w:t>ة</w:t>
      </w:r>
      <w:r w:rsidR="0080431F">
        <w:rPr>
          <w:rFonts w:cs="Calibri" w:hint="cs"/>
          <w:rtl/>
        </w:rPr>
        <w:t>،</w:t>
      </w:r>
      <w:r w:rsidRPr="002B3311">
        <w:rPr>
          <w:rFonts w:cs="Calibri"/>
          <w:rtl/>
        </w:rPr>
        <w:t xml:space="preserve"> فإذن </w:t>
      </w:r>
      <w:r w:rsidR="001543E9">
        <w:rPr>
          <w:rFonts w:cs="Calibri" w:hint="cs"/>
          <w:rtl/>
        </w:rPr>
        <w:t xml:space="preserve">الأصل المؤمّن في رأيه لا </w:t>
      </w:r>
      <w:r w:rsidRPr="002B3311">
        <w:rPr>
          <w:rFonts w:cs="Calibri"/>
          <w:rtl/>
        </w:rPr>
        <w:t xml:space="preserve">يمكن </w:t>
      </w:r>
      <w:r w:rsidR="001543E9">
        <w:rPr>
          <w:rFonts w:cs="Calibri" w:hint="cs"/>
          <w:rtl/>
        </w:rPr>
        <w:t>أن</w:t>
      </w:r>
      <w:r w:rsidRPr="002B3311">
        <w:rPr>
          <w:rFonts w:cs="Calibri"/>
          <w:rtl/>
        </w:rPr>
        <w:t xml:space="preserve"> يشمل بعض الأطراف كما </w:t>
      </w:r>
      <w:r w:rsidR="001543E9">
        <w:rPr>
          <w:rFonts w:cs="Calibri" w:hint="cs"/>
          <w:rtl/>
        </w:rPr>
        <w:t xml:space="preserve">لا </w:t>
      </w:r>
      <w:r w:rsidRPr="002B3311">
        <w:rPr>
          <w:rFonts w:cs="Calibri"/>
          <w:rtl/>
        </w:rPr>
        <w:t xml:space="preserve">يمكن </w:t>
      </w:r>
      <w:r w:rsidR="001543E9">
        <w:rPr>
          <w:rFonts w:cs="Calibri" w:hint="cs"/>
          <w:rtl/>
        </w:rPr>
        <w:t>أن</w:t>
      </w:r>
      <w:r w:rsidRPr="002B3311">
        <w:rPr>
          <w:rFonts w:cs="Calibri"/>
          <w:rtl/>
        </w:rPr>
        <w:t xml:space="preserve"> يشمل جميع</w:t>
      </w:r>
      <w:r w:rsidR="001543E9">
        <w:rPr>
          <w:rFonts w:cs="Calibri" w:hint="cs"/>
          <w:rtl/>
        </w:rPr>
        <w:t xml:space="preserve"> الأطراف</w:t>
      </w:r>
      <w:r w:rsidRPr="002B3311">
        <w:rPr>
          <w:rFonts w:cs="Calibri"/>
          <w:rtl/>
        </w:rPr>
        <w:t>.</w:t>
      </w:r>
    </w:p>
    <w:p w14:paraId="3E1E4916" w14:textId="23351FD6" w:rsidR="002B3311" w:rsidRPr="002B3311" w:rsidRDefault="002B3311" w:rsidP="002B3311">
      <w:pPr>
        <w:rPr>
          <w:rFonts w:cs="Calibri"/>
          <w:rtl/>
        </w:rPr>
      </w:pPr>
      <w:r w:rsidRPr="002B3311">
        <w:rPr>
          <w:rFonts w:cs="Calibri"/>
          <w:rtl/>
        </w:rPr>
        <w:t>و</w:t>
      </w:r>
      <w:r w:rsidR="00B51120">
        <w:rPr>
          <w:rFonts w:cs="Calibri" w:hint="cs"/>
          <w:rtl/>
        </w:rPr>
        <w:t>أمّا</w:t>
      </w:r>
      <w:r w:rsidRPr="002B3311">
        <w:rPr>
          <w:rFonts w:cs="Calibri"/>
          <w:rtl/>
        </w:rPr>
        <w:t xml:space="preserve"> على رأي الآخرين من الميرزا النائينيّ وأمثاله</w:t>
      </w:r>
      <w:r w:rsidR="00B51120">
        <w:rPr>
          <w:rFonts w:cs="Calibri" w:hint="cs"/>
          <w:rtl/>
        </w:rPr>
        <w:t>،</w:t>
      </w:r>
      <w:r w:rsidRPr="002B3311">
        <w:rPr>
          <w:rFonts w:cs="Calibri"/>
          <w:rtl/>
        </w:rPr>
        <w:t xml:space="preserve"> </w:t>
      </w:r>
      <w:r w:rsidR="00B51120">
        <w:rPr>
          <w:rFonts w:cs="Calibri" w:hint="cs"/>
          <w:rtl/>
        </w:rPr>
        <w:t>هذ</w:t>
      </w:r>
      <w:r w:rsidR="00DD534A">
        <w:rPr>
          <w:rFonts w:cs="Calibri" w:hint="cs"/>
          <w:rtl/>
        </w:rPr>
        <w:t>ه</w:t>
      </w:r>
      <w:r w:rsidR="00B51120">
        <w:rPr>
          <w:rFonts w:cs="Calibri" w:hint="cs"/>
          <w:rtl/>
        </w:rPr>
        <w:t xml:space="preserve"> [</w:t>
      </w:r>
      <w:r w:rsidR="00DD534A">
        <w:rPr>
          <w:rFonts w:cs="Calibri" w:hint="cs"/>
          <w:rtl/>
        </w:rPr>
        <w:t>ال</w:t>
      </w:r>
      <w:r w:rsidR="00BB3698">
        <w:rPr>
          <w:rFonts w:cs="Calibri" w:hint="cs"/>
          <w:rtl/>
        </w:rPr>
        <w:t>صياغة</w:t>
      </w:r>
      <w:r w:rsidR="00DD534A">
        <w:rPr>
          <w:rFonts w:cs="Calibri" w:hint="cs"/>
          <w:rtl/>
        </w:rPr>
        <w:t xml:space="preserve"> من </w:t>
      </w:r>
      <w:r w:rsidR="00B51120">
        <w:rPr>
          <w:rFonts w:cs="Calibri" w:hint="cs"/>
          <w:rtl/>
        </w:rPr>
        <w:t xml:space="preserve">الركن الثلاث] </w:t>
      </w:r>
      <w:r w:rsidRPr="002B3311">
        <w:rPr>
          <w:rFonts w:cs="Calibri"/>
          <w:rtl/>
        </w:rPr>
        <w:t>يؤثّر في الحساب؛ لأنّهم يرون أنّ منجّزيّة العلم الإجماليّ تتوقّف على تساقط الأصول بين الأطراف فلا بدّ من أن يكون الأصل المؤمّن صالحا</w:t>
      </w:r>
      <w:r w:rsidR="00241F81">
        <w:rPr>
          <w:rFonts w:cs="Calibri" w:hint="cs"/>
          <w:rtl/>
        </w:rPr>
        <w:t>ً</w:t>
      </w:r>
      <w:r w:rsidRPr="002B3311">
        <w:rPr>
          <w:rFonts w:cs="Calibri"/>
          <w:rtl/>
        </w:rPr>
        <w:t xml:space="preserve"> للجريان في كلا الطرفين حت</w:t>
      </w:r>
      <w:r w:rsidR="004E09FC">
        <w:rPr>
          <w:rFonts w:cs="Calibri" w:hint="cs"/>
          <w:rtl/>
        </w:rPr>
        <w:t>ّى</w:t>
      </w:r>
      <w:r w:rsidRPr="002B3311">
        <w:rPr>
          <w:rFonts w:cs="Calibri"/>
          <w:rtl/>
        </w:rPr>
        <w:t xml:space="preserve"> يتساقط</w:t>
      </w:r>
      <w:r w:rsidR="002C6826">
        <w:rPr>
          <w:rFonts w:cs="Calibri" w:hint="cs"/>
          <w:rtl/>
        </w:rPr>
        <w:t>ا</w:t>
      </w:r>
      <w:r w:rsidRPr="002B3311">
        <w:rPr>
          <w:rFonts w:cs="Calibri"/>
          <w:rtl/>
        </w:rPr>
        <w:t xml:space="preserve"> </w:t>
      </w:r>
      <w:r w:rsidR="00D61E15">
        <w:rPr>
          <w:rFonts w:cs="Calibri" w:hint="cs"/>
          <w:rtl/>
        </w:rPr>
        <w:t xml:space="preserve">وبالتالي </w:t>
      </w:r>
      <w:r w:rsidR="002C6826">
        <w:rPr>
          <w:rFonts w:cs="Calibri" w:hint="cs"/>
          <w:rtl/>
        </w:rPr>
        <w:t>ت</w:t>
      </w:r>
      <w:r w:rsidRPr="002B3311">
        <w:rPr>
          <w:rFonts w:cs="Calibri"/>
          <w:rtl/>
        </w:rPr>
        <w:t>تمّ منجّزيّة العلم الإجماليّ لوجوب الموافقة القطعيّة.</w:t>
      </w:r>
    </w:p>
    <w:p w14:paraId="2AE6A750" w14:textId="7996509B" w:rsidR="002B3311" w:rsidRPr="002B3311" w:rsidRDefault="004D41A3" w:rsidP="002B3311">
      <w:pPr>
        <w:rPr>
          <w:rFonts w:cs="Calibri"/>
          <w:rtl/>
        </w:rPr>
      </w:pPr>
      <w:r>
        <w:rPr>
          <w:rFonts w:cs="Calibri" w:hint="cs"/>
          <w:rtl/>
        </w:rPr>
        <w:t xml:space="preserve">إذن </w:t>
      </w:r>
      <w:r w:rsidR="002B3311" w:rsidRPr="002B3311">
        <w:rPr>
          <w:rFonts w:cs="Calibri"/>
          <w:rtl/>
        </w:rPr>
        <w:t>فهذه ال</w:t>
      </w:r>
      <w:r w:rsidR="00BB3698">
        <w:rPr>
          <w:rFonts w:cs="Calibri" w:hint="cs"/>
          <w:rtl/>
        </w:rPr>
        <w:t>صياغة</w:t>
      </w:r>
      <w:r w:rsidR="002B3311" w:rsidRPr="002B3311">
        <w:rPr>
          <w:rFonts w:cs="Calibri"/>
          <w:rtl/>
        </w:rPr>
        <w:t xml:space="preserve"> للركن الثالث تناسب رأي</w:t>
      </w:r>
      <w:r w:rsidR="00D86454">
        <w:rPr>
          <w:rFonts w:cs="Calibri" w:hint="cs"/>
          <w:rtl/>
        </w:rPr>
        <w:t xml:space="preserve"> المحقّق</w:t>
      </w:r>
      <w:r w:rsidR="002B3311" w:rsidRPr="002B3311">
        <w:rPr>
          <w:rFonts w:cs="Calibri"/>
          <w:rtl/>
        </w:rPr>
        <w:t xml:space="preserve"> النائينيّ وأمثاله الذين يؤمنون بأنّ منجّزيّة العلم الإجماليّ </w:t>
      </w:r>
      <w:r>
        <w:rPr>
          <w:rFonts w:cs="Calibri" w:hint="cs"/>
          <w:rtl/>
        </w:rPr>
        <w:t>ت</w:t>
      </w:r>
      <w:r w:rsidR="002B3311" w:rsidRPr="002B3311">
        <w:rPr>
          <w:rFonts w:cs="Calibri"/>
          <w:rtl/>
        </w:rPr>
        <w:t>توقّف على تساقط الأصول.</w:t>
      </w:r>
    </w:p>
    <w:p w14:paraId="6DAD6520" w14:textId="40FB2FDA" w:rsidR="002B3311" w:rsidRPr="002B3311" w:rsidRDefault="002B3311" w:rsidP="002B3311">
      <w:pPr>
        <w:rPr>
          <w:rFonts w:cs="Calibri"/>
          <w:rtl/>
        </w:rPr>
      </w:pPr>
      <w:r w:rsidRPr="002B3311">
        <w:rPr>
          <w:rFonts w:cs="Calibri"/>
          <w:rtl/>
        </w:rPr>
        <w:t>أمّا بناء</w:t>
      </w:r>
      <w:r w:rsidR="00ED2185">
        <w:rPr>
          <w:rFonts w:cs="Calibri" w:hint="cs"/>
          <w:rtl/>
        </w:rPr>
        <w:t>ً</w:t>
      </w:r>
      <w:r w:rsidRPr="002B3311">
        <w:rPr>
          <w:rFonts w:cs="Calibri"/>
          <w:rtl/>
        </w:rPr>
        <w:t xml:space="preserve"> على مدرسة المحق</w:t>
      </w:r>
      <w:r w:rsidR="00ED2185">
        <w:rPr>
          <w:rFonts w:cs="Calibri" w:hint="cs"/>
          <w:rtl/>
        </w:rPr>
        <w:t>ّ</w:t>
      </w:r>
      <w:r w:rsidRPr="002B3311">
        <w:rPr>
          <w:rFonts w:cs="Calibri"/>
          <w:rtl/>
        </w:rPr>
        <w:t xml:space="preserve">ق العراقيّ رضوان الله تعالى عليه فقد غيّروا </w:t>
      </w:r>
      <w:r w:rsidR="00BB3698">
        <w:rPr>
          <w:rFonts w:cs="Calibri" w:hint="cs"/>
          <w:rtl/>
        </w:rPr>
        <w:t>صياغة</w:t>
      </w:r>
      <w:r w:rsidRPr="002B3311">
        <w:rPr>
          <w:rFonts w:cs="Calibri"/>
          <w:rtl/>
        </w:rPr>
        <w:t xml:space="preserve"> الركن الثالث فقالوا إنّ هذا الركن ليس كما ذكر</w:t>
      </w:r>
      <w:r w:rsidR="00ED2185">
        <w:rPr>
          <w:rFonts w:cs="Calibri" w:hint="cs"/>
          <w:rtl/>
        </w:rPr>
        <w:t>،</w:t>
      </w:r>
      <w:r w:rsidRPr="002B3311">
        <w:rPr>
          <w:rFonts w:cs="Calibri"/>
          <w:rtl/>
        </w:rPr>
        <w:t xml:space="preserve"> بل هو عبارة عن كون العلم الإجماليّ صالحا</w:t>
      </w:r>
      <w:r w:rsidR="00F16330">
        <w:rPr>
          <w:rFonts w:cs="Calibri" w:hint="cs"/>
          <w:rtl/>
        </w:rPr>
        <w:t>ً</w:t>
      </w:r>
      <w:r w:rsidRPr="002B3311">
        <w:rPr>
          <w:rFonts w:cs="Calibri"/>
          <w:rtl/>
        </w:rPr>
        <w:t xml:space="preserve"> لتنج</w:t>
      </w:r>
      <w:r w:rsidR="00F16330">
        <w:rPr>
          <w:rFonts w:cs="Calibri" w:hint="cs"/>
          <w:rtl/>
        </w:rPr>
        <w:t>ي</w:t>
      </w:r>
      <w:r w:rsidRPr="002B3311">
        <w:rPr>
          <w:rFonts w:cs="Calibri"/>
          <w:rtl/>
        </w:rPr>
        <w:t>ز معلومه على كلا التقديرين. يعني أنّه صالح لتنجيز</w:t>
      </w:r>
      <w:r w:rsidR="000A0BBC">
        <w:rPr>
          <w:rFonts w:cs="Calibri" w:hint="cs"/>
          <w:rtl/>
        </w:rPr>
        <w:t xml:space="preserve"> معلومه</w:t>
      </w:r>
      <w:r w:rsidRPr="002B3311">
        <w:rPr>
          <w:rFonts w:cs="Calibri"/>
          <w:rtl/>
        </w:rPr>
        <w:t xml:space="preserve"> سواء كان معلومه في هذا الطرف أو </w:t>
      </w:r>
      <w:r w:rsidR="00865090">
        <w:rPr>
          <w:rFonts w:cs="Calibri" w:hint="cs"/>
          <w:rtl/>
        </w:rPr>
        <w:t xml:space="preserve">في </w:t>
      </w:r>
      <w:r w:rsidRPr="002B3311">
        <w:rPr>
          <w:rFonts w:cs="Calibri"/>
          <w:rtl/>
        </w:rPr>
        <w:t>ذاك</w:t>
      </w:r>
      <w:r w:rsidR="000A0BBC">
        <w:rPr>
          <w:rFonts w:cs="Calibri" w:hint="cs"/>
          <w:rtl/>
        </w:rPr>
        <w:t xml:space="preserve"> الطرف</w:t>
      </w:r>
      <w:r w:rsidRPr="002B3311">
        <w:rPr>
          <w:rFonts w:cs="Calibri"/>
          <w:rtl/>
        </w:rPr>
        <w:t>.</w:t>
      </w:r>
    </w:p>
    <w:p w14:paraId="00C0E5A0" w14:textId="77777777" w:rsidR="00756719" w:rsidRDefault="002B3311" w:rsidP="002B3311">
      <w:pPr>
        <w:rPr>
          <w:rFonts w:cs="Calibri"/>
          <w:rtl/>
        </w:rPr>
      </w:pPr>
      <w:r w:rsidRPr="002B3311">
        <w:rPr>
          <w:rFonts w:cs="Calibri"/>
          <w:rtl/>
        </w:rPr>
        <w:t xml:space="preserve">الآن قد انتهينا من </w:t>
      </w:r>
      <w:r w:rsidR="00920FB8">
        <w:rPr>
          <w:rFonts w:cs="Calibri" w:hint="cs"/>
          <w:rtl/>
        </w:rPr>
        <w:t xml:space="preserve">البحث حول </w:t>
      </w:r>
      <w:r w:rsidRPr="002B3311">
        <w:rPr>
          <w:rFonts w:cs="Calibri"/>
          <w:rtl/>
        </w:rPr>
        <w:t xml:space="preserve">الركن </w:t>
      </w:r>
      <w:r w:rsidR="00920FB8">
        <w:rPr>
          <w:rFonts w:cs="Calibri" w:hint="cs"/>
          <w:rtl/>
        </w:rPr>
        <w:t xml:space="preserve">الثالث، </w:t>
      </w:r>
      <w:r w:rsidRPr="002B3311">
        <w:rPr>
          <w:rFonts w:cs="Calibri"/>
          <w:rtl/>
        </w:rPr>
        <w:t>ولا بدّ من البحث عن الركن الرابع</w:t>
      </w:r>
      <w:r w:rsidR="00756719">
        <w:rPr>
          <w:rFonts w:cs="Calibri" w:hint="cs"/>
          <w:rtl/>
        </w:rPr>
        <w:t>.</w:t>
      </w:r>
    </w:p>
    <w:p w14:paraId="300D7E41" w14:textId="218D88A5" w:rsidR="002B3311" w:rsidRPr="002B3311" w:rsidRDefault="00756719" w:rsidP="002B3311">
      <w:pPr>
        <w:rPr>
          <w:rFonts w:cs="Calibri"/>
          <w:rtl/>
        </w:rPr>
      </w:pPr>
      <w:r>
        <w:rPr>
          <w:rFonts w:cs="Calibri" w:hint="cs"/>
          <w:rtl/>
        </w:rPr>
        <w:t xml:space="preserve">فالركن الرابع من أركان منجّزيّة العلم الإجماليّ </w:t>
      </w:r>
      <w:r w:rsidR="002B3311" w:rsidRPr="002B3311">
        <w:rPr>
          <w:rFonts w:cs="Calibri"/>
          <w:rtl/>
        </w:rPr>
        <w:t xml:space="preserve">هو </w:t>
      </w:r>
      <w:r w:rsidR="00920FB8">
        <w:rPr>
          <w:rFonts w:cs="Calibri" w:hint="cs"/>
          <w:rtl/>
        </w:rPr>
        <w:t>«</w:t>
      </w:r>
      <w:r w:rsidR="002B3311" w:rsidRPr="002B3311">
        <w:rPr>
          <w:rFonts w:cs="Calibri"/>
          <w:rtl/>
        </w:rPr>
        <w:t>إمكان وقوع المخالفة القطعيّة بسبب البراءة</w:t>
      </w:r>
      <w:r w:rsidR="00920FB8">
        <w:rPr>
          <w:rFonts w:cs="Calibri" w:hint="cs"/>
          <w:rtl/>
        </w:rPr>
        <w:t>»</w:t>
      </w:r>
      <w:r w:rsidR="002B3311" w:rsidRPr="002B3311">
        <w:rPr>
          <w:rFonts w:cs="Calibri"/>
          <w:rtl/>
        </w:rPr>
        <w:t>. وهذا الركن بهذه ال</w:t>
      </w:r>
      <w:r w:rsidR="00BB3698">
        <w:rPr>
          <w:rFonts w:cs="Calibri" w:hint="cs"/>
          <w:rtl/>
        </w:rPr>
        <w:t>صياغة</w:t>
      </w:r>
      <w:r w:rsidR="002B3311" w:rsidRPr="002B3311">
        <w:rPr>
          <w:rFonts w:cs="Calibri"/>
          <w:rtl/>
        </w:rPr>
        <w:t xml:space="preserve"> </w:t>
      </w:r>
      <w:r w:rsidR="00F27D57">
        <w:rPr>
          <w:rFonts w:cs="Calibri" w:hint="cs"/>
          <w:rtl/>
        </w:rPr>
        <w:t xml:space="preserve">أيضاً </w:t>
      </w:r>
      <w:r w:rsidR="002B3311" w:rsidRPr="002B3311">
        <w:rPr>
          <w:rFonts w:cs="Calibri"/>
          <w:rtl/>
        </w:rPr>
        <w:t xml:space="preserve">يناسب مباني المحقّق النائينيّ وأمثاله القائلين بأنّ منجّزيّة العلم الإجماليّ </w:t>
      </w:r>
      <w:r w:rsidR="00150369">
        <w:rPr>
          <w:rFonts w:cs="Calibri" w:hint="cs"/>
          <w:rtl/>
        </w:rPr>
        <w:t>تتوقّف</w:t>
      </w:r>
      <w:r w:rsidR="002B3311" w:rsidRPr="002B3311">
        <w:rPr>
          <w:rFonts w:cs="Calibri"/>
          <w:rtl/>
        </w:rPr>
        <w:t xml:space="preserve"> على التساقط</w:t>
      </w:r>
      <w:r w:rsidR="00150369">
        <w:rPr>
          <w:rFonts w:cs="Calibri" w:hint="cs"/>
          <w:rtl/>
        </w:rPr>
        <w:t>،</w:t>
      </w:r>
      <w:r w:rsidR="002B3311" w:rsidRPr="002B3311">
        <w:rPr>
          <w:rFonts w:cs="Calibri"/>
          <w:rtl/>
        </w:rPr>
        <w:t xml:space="preserve"> </w:t>
      </w:r>
      <w:r w:rsidR="00150369">
        <w:rPr>
          <w:rFonts w:cs="Calibri" w:hint="cs"/>
          <w:rtl/>
        </w:rPr>
        <w:t>ف</w:t>
      </w:r>
      <w:r w:rsidR="002B3311" w:rsidRPr="002B3311">
        <w:rPr>
          <w:rFonts w:cs="Calibri"/>
          <w:rtl/>
        </w:rPr>
        <w:t>قالوا</w:t>
      </w:r>
      <w:r w:rsidR="00150369">
        <w:rPr>
          <w:rFonts w:cs="Calibri" w:hint="cs"/>
          <w:rtl/>
        </w:rPr>
        <w:t xml:space="preserve"> بأنّه إن كانت </w:t>
      </w:r>
      <w:r w:rsidR="002B3311" w:rsidRPr="002B3311">
        <w:rPr>
          <w:rFonts w:cs="Calibri"/>
          <w:rtl/>
        </w:rPr>
        <w:t>الأصول المؤمّنة تشمل جميع أطراف العلم الإجماليّ ولكن</w:t>
      </w:r>
      <w:r w:rsidR="007C03F8">
        <w:rPr>
          <w:rFonts w:cs="Calibri" w:hint="cs"/>
          <w:rtl/>
        </w:rPr>
        <w:t>ّه ما</w:t>
      </w:r>
      <w:r w:rsidR="002B3311" w:rsidRPr="002B3311">
        <w:rPr>
          <w:rFonts w:cs="Calibri"/>
          <w:rtl/>
        </w:rPr>
        <w:t xml:space="preserve"> </w:t>
      </w:r>
      <w:r w:rsidR="007C03F8">
        <w:rPr>
          <w:rFonts w:cs="Calibri" w:hint="cs"/>
          <w:rtl/>
        </w:rPr>
        <w:t>كان من</w:t>
      </w:r>
      <w:r w:rsidR="002B3311" w:rsidRPr="002B3311">
        <w:rPr>
          <w:rFonts w:cs="Calibri"/>
          <w:rtl/>
        </w:rPr>
        <w:t xml:space="preserve"> </w:t>
      </w:r>
      <w:r w:rsidR="007C03F8">
        <w:rPr>
          <w:rFonts w:cs="Calibri" w:hint="cs"/>
          <w:rtl/>
        </w:rPr>
        <w:t>الم</w:t>
      </w:r>
      <w:r w:rsidR="002B3311" w:rsidRPr="002B3311">
        <w:rPr>
          <w:rFonts w:cs="Calibri"/>
          <w:rtl/>
        </w:rPr>
        <w:t>مكن الاستفادة من هذا الأصل المؤمّن في كلّ الأطراف</w:t>
      </w:r>
      <w:r w:rsidR="000E3E4D">
        <w:rPr>
          <w:rFonts w:cs="Calibri" w:hint="cs"/>
          <w:rtl/>
        </w:rPr>
        <w:t>؛</w:t>
      </w:r>
      <w:r w:rsidR="002B3311" w:rsidRPr="002B3311">
        <w:rPr>
          <w:rFonts w:cs="Calibri"/>
          <w:rtl/>
        </w:rPr>
        <w:t xml:space="preserve"> لكثرتها أو لكون بعضها خارجا</w:t>
      </w:r>
      <w:r w:rsidR="00150369">
        <w:rPr>
          <w:rFonts w:cs="Calibri" w:hint="cs"/>
          <w:rtl/>
        </w:rPr>
        <w:t>ً</w:t>
      </w:r>
      <w:r w:rsidR="002B3311" w:rsidRPr="002B3311">
        <w:rPr>
          <w:rFonts w:cs="Calibri"/>
          <w:rtl/>
        </w:rPr>
        <w:t xml:space="preserve"> عن قدرة المكلّف </w:t>
      </w:r>
      <w:r w:rsidR="005909C4">
        <w:rPr>
          <w:rFonts w:cs="Calibri" w:hint="cs"/>
          <w:rtl/>
        </w:rPr>
        <w:t>أ</w:t>
      </w:r>
      <w:r w:rsidR="002B3311" w:rsidRPr="002B3311">
        <w:rPr>
          <w:rFonts w:cs="Calibri"/>
          <w:rtl/>
        </w:rPr>
        <w:t>و</w:t>
      </w:r>
      <w:r w:rsidR="005909C4">
        <w:rPr>
          <w:rFonts w:cs="Calibri" w:hint="cs"/>
          <w:rtl/>
        </w:rPr>
        <w:t xml:space="preserve"> </w:t>
      </w:r>
      <w:r w:rsidR="002B3311" w:rsidRPr="002B3311">
        <w:rPr>
          <w:rFonts w:cs="Calibri"/>
          <w:rtl/>
        </w:rPr>
        <w:t>ممارسته</w:t>
      </w:r>
      <w:r w:rsidR="005909C4">
        <w:rPr>
          <w:rFonts w:cs="Calibri" w:hint="cs"/>
          <w:rtl/>
        </w:rPr>
        <w:t>، [فالعلم الإجماليّ لا يكون منجّزاً].</w:t>
      </w:r>
    </w:p>
    <w:p w14:paraId="10B14062" w14:textId="57B6FFF1" w:rsidR="002B3311" w:rsidRPr="002B3311" w:rsidRDefault="00C25E2E" w:rsidP="002B3311">
      <w:pPr>
        <w:rPr>
          <w:rFonts w:cs="Calibri"/>
          <w:rtl/>
        </w:rPr>
      </w:pPr>
      <w:r>
        <w:rPr>
          <w:rFonts w:cs="Calibri" w:hint="cs"/>
          <w:rtl/>
        </w:rPr>
        <w:t>و</w:t>
      </w:r>
      <w:r w:rsidR="002B3311" w:rsidRPr="002B3311">
        <w:rPr>
          <w:rFonts w:cs="Calibri"/>
          <w:rtl/>
        </w:rPr>
        <w:t>مث</w:t>
      </w:r>
      <w:r w:rsidR="0030543E">
        <w:rPr>
          <w:rFonts w:cs="Calibri" w:hint="cs"/>
          <w:rtl/>
        </w:rPr>
        <w:t>اله ما</w:t>
      </w:r>
      <w:r w:rsidR="002B3311" w:rsidRPr="002B3311">
        <w:rPr>
          <w:rFonts w:cs="Calibri"/>
          <w:rtl/>
        </w:rPr>
        <w:t xml:space="preserve"> إذا كان أطراف العلم الإجماليّ على شكل الشبهة غير المحصورة مثل ما إذا علم إجمالا</w:t>
      </w:r>
      <w:r w:rsidR="00520089">
        <w:rPr>
          <w:rFonts w:cs="Calibri" w:hint="cs"/>
          <w:rtl/>
        </w:rPr>
        <w:t>ً</w:t>
      </w:r>
      <w:r w:rsidR="002B3311" w:rsidRPr="002B3311">
        <w:rPr>
          <w:rFonts w:cs="Calibri"/>
          <w:rtl/>
        </w:rPr>
        <w:t xml:space="preserve"> </w:t>
      </w:r>
      <w:r w:rsidR="00EB21FF">
        <w:rPr>
          <w:rFonts w:cs="Calibri" w:hint="cs"/>
          <w:rtl/>
        </w:rPr>
        <w:t>ب</w:t>
      </w:r>
      <w:r w:rsidR="002B3311" w:rsidRPr="002B3311">
        <w:rPr>
          <w:rFonts w:cs="Calibri"/>
          <w:rtl/>
        </w:rPr>
        <w:t>أنّ أحد الأجبان في العالم نجس</w:t>
      </w:r>
      <w:r w:rsidR="00EB21FF">
        <w:rPr>
          <w:rFonts w:cs="Calibri" w:hint="cs"/>
          <w:rtl/>
        </w:rPr>
        <w:t>،</w:t>
      </w:r>
      <w:r w:rsidR="002B3311" w:rsidRPr="002B3311">
        <w:rPr>
          <w:rFonts w:cs="Calibri"/>
          <w:rtl/>
        </w:rPr>
        <w:t xml:space="preserve"> فأطرافه واسعة جدّا</w:t>
      </w:r>
      <w:r w:rsidR="008F5E55">
        <w:rPr>
          <w:rFonts w:cs="Calibri" w:hint="cs"/>
          <w:rtl/>
        </w:rPr>
        <w:t>ً</w:t>
      </w:r>
      <w:r w:rsidR="002B3311" w:rsidRPr="002B3311">
        <w:rPr>
          <w:rFonts w:cs="Calibri"/>
          <w:rtl/>
        </w:rPr>
        <w:t xml:space="preserve"> ولا يمكن للمكلّف أن يستفيد من كلّ الأطر</w:t>
      </w:r>
      <w:r w:rsidR="007358E9">
        <w:rPr>
          <w:rFonts w:cs="Calibri" w:hint="cs"/>
          <w:rtl/>
        </w:rPr>
        <w:t>ا</w:t>
      </w:r>
      <w:r w:rsidR="002B3311" w:rsidRPr="002B3311">
        <w:rPr>
          <w:rFonts w:cs="Calibri"/>
          <w:rtl/>
        </w:rPr>
        <w:t>ف.</w:t>
      </w:r>
    </w:p>
    <w:p w14:paraId="7AFFAEFD" w14:textId="38096AA3" w:rsidR="002B3311" w:rsidRPr="002B3311" w:rsidRDefault="002B3311" w:rsidP="002B3311">
      <w:pPr>
        <w:rPr>
          <w:rFonts w:cs="Calibri"/>
          <w:rtl/>
        </w:rPr>
      </w:pPr>
      <w:r w:rsidRPr="002B3311">
        <w:rPr>
          <w:rFonts w:cs="Calibri"/>
          <w:rtl/>
        </w:rPr>
        <w:lastRenderedPageBreak/>
        <w:t>نعم قد يكون قادرا</w:t>
      </w:r>
      <w:r w:rsidR="00EC2A65">
        <w:rPr>
          <w:rFonts w:cs="Calibri" w:hint="cs"/>
          <w:rtl/>
        </w:rPr>
        <w:t>ً</w:t>
      </w:r>
      <w:r w:rsidRPr="002B3311">
        <w:rPr>
          <w:rFonts w:cs="Calibri"/>
          <w:rtl/>
        </w:rPr>
        <w:t xml:space="preserve"> على الاستفادة من بعضها على سبيل البدل، لكن</w:t>
      </w:r>
      <w:r w:rsidR="00EC2A65">
        <w:rPr>
          <w:rFonts w:cs="Calibri" w:hint="cs"/>
          <w:rtl/>
        </w:rPr>
        <w:t>ّ</w:t>
      </w:r>
      <w:r w:rsidRPr="002B3311">
        <w:rPr>
          <w:rFonts w:cs="Calibri"/>
          <w:rtl/>
        </w:rPr>
        <w:t xml:space="preserve"> الاستفادة منها جميعا</w:t>
      </w:r>
      <w:r w:rsidR="00EC2A65">
        <w:rPr>
          <w:rFonts w:cs="Calibri" w:hint="cs"/>
          <w:rtl/>
        </w:rPr>
        <w:t>ً</w:t>
      </w:r>
      <w:r w:rsidRPr="002B3311">
        <w:rPr>
          <w:rFonts w:cs="Calibri"/>
          <w:rtl/>
        </w:rPr>
        <w:t xml:space="preserve"> لا يمكنه؛ </w:t>
      </w:r>
      <w:r w:rsidR="000116A3">
        <w:rPr>
          <w:rFonts w:cs="Calibri" w:hint="cs"/>
          <w:rtl/>
        </w:rPr>
        <w:t xml:space="preserve">إمّا </w:t>
      </w:r>
      <w:r w:rsidRPr="002B3311">
        <w:rPr>
          <w:rFonts w:cs="Calibri"/>
          <w:rtl/>
        </w:rPr>
        <w:t>لكثرتها</w:t>
      </w:r>
      <w:r w:rsidR="000438F4">
        <w:rPr>
          <w:rFonts w:cs="Calibri" w:hint="cs"/>
          <w:rtl/>
        </w:rPr>
        <w:t xml:space="preserve"> (في الشبهة غير المحصورة)</w:t>
      </w:r>
      <w:r w:rsidRPr="002B3311">
        <w:rPr>
          <w:rFonts w:cs="Calibri"/>
          <w:rtl/>
        </w:rPr>
        <w:t xml:space="preserve"> أو لخروجه </w:t>
      </w:r>
      <w:r w:rsidR="000116A3">
        <w:rPr>
          <w:rFonts w:cs="Calibri" w:hint="cs"/>
          <w:rtl/>
        </w:rPr>
        <w:t>ع</w:t>
      </w:r>
      <w:r w:rsidRPr="002B3311">
        <w:rPr>
          <w:rFonts w:cs="Calibri"/>
          <w:rtl/>
        </w:rPr>
        <w:t>ن محلّ ابتلائه لب</w:t>
      </w:r>
      <w:r w:rsidR="00CE4FEB">
        <w:rPr>
          <w:rFonts w:cs="Calibri" w:hint="cs"/>
          <w:rtl/>
        </w:rPr>
        <w:t>ُ</w:t>
      </w:r>
      <w:r w:rsidRPr="002B3311">
        <w:rPr>
          <w:rFonts w:cs="Calibri"/>
          <w:rtl/>
        </w:rPr>
        <w:t>عد بعضها عن المكل</w:t>
      </w:r>
      <w:r w:rsidR="00CE4FEB">
        <w:rPr>
          <w:rFonts w:cs="Calibri" w:hint="cs"/>
          <w:rtl/>
        </w:rPr>
        <w:t>ّ</w:t>
      </w:r>
      <w:r w:rsidRPr="002B3311">
        <w:rPr>
          <w:rFonts w:cs="Calibri"/>
          <w:rtl/>
        </w:rPr>
        <w:t>ف؛ لأنّه مثلا</w:t>
      </w:r>
      <w:r w:rsidR="00CE4FEB">
        <w:rPr>
          <w:rFonts w:cs="Calibri" w:hint="cs"/>
          <w:rtl/>
        </w:rPr>
        <w:t>ً</w:t>
      </w:r>
      <w:r w:rsidRPr="002B3311">
        <w:rPr>
          <w:rFonts w:cs="Calibri"/>
          <w:rtl/>
        </w:rPr>
        <w:t xml:space="preserve"> أنّ هذا الجبن يفسد إلى أن يوصل </w:t>
      </w:r>
      <w:r w:rsidR="000438F4">
        <w:rPr>
          <w:rFonts w:cs="Calibri" w:hint="cs"/>
          <w:rtl/>
        </w:rPr>
        <w:t>من</w:t>
      </w:r>
      <w:r w:rsidRPr="002B3311">
        <w:rPr>
          <w:rFonts w:cs="Calibri"/>
          <w:rtl/>
        </w:rPr>
        <w:t xml:space="preserve"> أمريكا.</w:t>
      </w:r>
    </w:p>
    <w:p w14:paraId="3DE91360" w14:textId="737E3DA9" w:rsidR="002B3311" w:rsidRPr="002B3311" w:rsidRDefault="002B3311" w:rsidP="002B3311">
      <w:pPr>
        <w:rPr>
          <w:rFonts w:cs="Calibri"/>
          <w:rtl/>
        </w:rPr>
      </w:pPr>
      <w:r w:rsidRPr="002B3311">
        <w:rPr>
          <w:rFonts w:cs="Calibri"/>
          <w:rtl/>
        </w:rPr>
        <w:t>ففي ه</w:t>
      </w:r>
      <w:r w:rsidR="001A7093">
        <w:rPr>
          <w:rFonts w:cs="Calibri" w:hint="cs"/>
          <w:rtl/>
        </w:rPr>
        <w:t>ات</w:t>
      </w:r>
      <w:r w:rsidRPr="002B3311">
        <w:rPr>
          <w:rFonts w:cs="Calibri"/>
          <w:rtl/>
        </w:rPr>
        <w:t>ين الصورتين</w:t>
      </w:r>
      <w:r w:rsidR="00077A3A">
        <w:rPr>
          <w:rFonts w:cs="Calibri" w:hint="cs"/>
          <w:rtl/>
        </w:rPr>
        <w:t xml:space="preserve"> (الشبهة غير المحصورة</w:t>
      </w:r>
      <w:r w:rsidR="00323069">
        <w:rPr>
          <w:rFonts w:cs="Calibri" w:hint="cs"/>
          <w:rtl/>
        </w:rPr>
        <w:t>، و</w:t>
      </w:r>
      <w:r w:rsidR="00077A3A">
        <w:rPr>
          <w:rFonts w:cs="Calibri" w:hint="cs"/>
          <w:rtl/>
        </w:rPr>
        <w:t>التي يكون بعض أطراف</w:t>
      </w:r>
      <w:r w:rsidR="00F23794">
        <w:rPr>
          <w:rFonts w:cs="Calibri" w:hint="cs"/>
          <w:rtl/>
        </w:rPr>
        <w:t>ه</w:t>
      </w:r>
      <w:r w:rsidR="007E7391">
        <w:rPr>
          <w:rFonts w:cs="Calibri" w:hint="cs"/>
          <w:rtl/>
        </w:rPr>
        <w:t>ا</w:t>
      </w:r>
      <w:r w:rsidR="00077A3A">
        <w:rPr>
          <w:rFonts w:cs="Calibri" w:hint="cs"/>
          <w:rtl/>
        </w:rPr>
        <w:t xml:space="preserve"> خارجاً عن محلّ ابتلا</w:t>
      </w:r>
      <w:r w:rsidR="006D5933">
        <w:rPr>
          <w:rFonts w:cs="Calibri" w:hint="cs"/>
          <w:rtl/>
        </w:rPr>
        <w:t>ء المكلّف</w:t>
      </w:r>
      <w:r w:rsidR="00077A3A">
        <w:rPr>
          <w:rFonts w:cs="Calibri" w:hint="cs"/>
          <w:rtl/>
        </w:rPr>
        <w:t>)</w:t>
      </w:r>
      <w:r w:rsidRPr="002B3311">
        <w:rPr>
          <w:rFonts w:cs="Calibri"/>
          <w:rtl/>
        </w:rPr>
        <w:t xml:space="preserve"> لا تتمّ منجّزيّة العلم الإجماليّ لوجوب الموافقة القطعيّة؛ ل</w:t>
      </w:r>
      <w:r w:rsidR="00D54712">
        <w:rPr>
          <w:rFonts w:cs="Calibri" w:hint="cs"/>
          <w:rtl/>
        </w:rPr>
        <w:t>أنّه لا مانع</w:t>
      </w:r>
      <w:r w:rsidRPr="002B3311">
        <w:rPr>
          <w:rFonts w:cs="Calibri"/>
          <w:rtl/>
        </w:rPr>
        <w:t xml:space="preserve"> عن إجراء البراءة </w:t>
      </w:r>
      <w:r w:rsidR="001F595B">
        <w:rPr>
          <w:rFonts w:cs="Calibri"/>
          <w:rtl/>
        </w:rPr>
        <w:t>–</w:t>
      </w:r>
      <w:r w:rsidR="001F595B">
        <w:rPr>
          <w:rFonts w:cs="Calibri" w:hint="cs"/>
          <w:rtl/>
        </w:rPr>
        <w:t xml:space="preserve"> </w:t>
      </w:r>
      <w:r w:rsidR="00D54712">
        <w:rPr>
          <w:rFonts w:cs="Calibri" w:hint="cs"/>
          <w:rtl/>
        </w:rPr>
        <w:t xml:space="preserve">أو أيّ أصل مؤمّن آخر </w:t>
      </w:r>
      <w:r w:rsidR="001F595B">
        <w:rPr>
          <w:rFonts w:cs="Calibri" w:hint="cs"/>
          <w:rtl/>
        </w:rPr>
        <w:t>(</w:t>
      </w:r>
      <w:r w:rsidR="00D54712">
        <w:rPr>
          <w:rFonts w:cs="Calibri" w:hint="cs"/>
          <w:rtl/>
        </w:rPr>
        <w:t xml:space="preserve">مع ملاحظه مناقشة أستاذنا الشهيد </w:t>
      </w:r>
      <w:r w:rsidR="002F53C5">
        <w:rPr>
          <w:rFonts w:cs="Calibri" w:hint="cs"/>
          <w:rtl/>
        </w:rPr>
        <w:t xml:space="preserve">رحمه الله </w:t>
      </w:r>
      <w:r w:rsidR="00D54712">
        <w:rPr>
          <w:rFonts w:cs="Calibri" w:hint="cs"/>
          <w:rtl/>
        </w:rPr>
        <w:t>في جريان البرائة في أطراف العلم الإجماليّ</w:t>
      </w:r>
      <w:r w:rsidR="001F595B">
        <w:rPr>
          <w:rFonts w:cs="Calibri" w:hint="cs"/>
          <w:rtl/>
        </w:rPr>
        <w:t>)</w:t>
      </w:r>
      <w:r w:rsidR="00D54712" w:rsidRPr="00D54712">
        <w:rPr>
          <w:rFonts w:cs="Calibri"/>
          <w:rtl/>
        </w:rPr>
        <w:t xml:space="preserve"> </w:t>
      </w:r>
      <w:r w:rsidR="00D54712" w:rsidRPr="002B3311">
        <w:rPr>
          <w:rFonts w:cs="Calibri"/>
          <w:rtl/>
        </w:rPr>
        <w:t>مثل أصالة الإباحة والاستصحاب</w:t>
      </w:r>
      <w:r w:rsidR="001F595B">
        <w:rPr>
          <w:rFonts w:cs="Calibri" w:hint="cs"/>
          <w:rtl/>
        </w:rPr>
        <w:t xml:space="preserve"> </w:t>
      </w:r>
      <w:r w:rsidR="00787E2C">
        <w:rPr>
          <w:rFonts w:cs="Calibri" w:hint="cs"/>
          <w:rtl/>
        </w:rPr>
        <w:t xml:space="preserve">[النافي للتكليف] </w:t>
      </w:r>
      <w:r w:rsidR="001F595B">
        <w:rPr>
          <w:rFonts w:cs="Calibri"/>
          <w:rtl/>
        </w:rPr>
        <w:t>–</w:t>
      </w:r>
      <w:r w:rsidR="00D54712">
        <w:rPr>
          <w:rFonts w:cs="Calibri" w:hint="cs"/>
          <w:rtl/>
        </w:rPr>
        <w:t xml:space="preserve"> في</w:t>
      </w:r>
      <w:r w:rsidRPr="002B3311">
        <w:rPr>
          <w:rFonts w:cs="Calibri"/>
          <w:rtl/>
        </w:rPr>
        <w:t xml:space="preserve"> جميع الأطراف.</w:t>
      </w:r>
    </w:p>
    <w:p w14:paraId="31992045" w14:textId="1C14437F" w:rsidR="002B3311" w:rsidRPr="002B3311" w:rsidRDefault="002B3311" w:rsidP="002B3311">
      <w:pPr>
        <w:rPr>
          <w:rFonts w:cs="Calibri"/>
          <w:rtl/>
        </w:rPr>
      </w:pPr>
      <w:r w:rsidRPr="002B3311">
        <w:rPr>
          <w:rFonts w:cs="Calibri"/>
          <w:rtl/>
        </w:rPr>
        <w:t>ف</w:t>
      </w:r>
      <w:r w:rsidR="00C73640">
        <w:rPr>
          <w:rFonts w:cs="Calibri" w:hint="cs"/>
          <w:rtl/>
        </w:rPr>
        <w:t xml:space="preserve">جريان </w:t>
      </w:r>
      <w:r w:rsidRPr="002B3311">
        <w:rPr>
          <w:rFonts w:cs="Calibri"/>
          <w:rtl/>
        </w:rPr>
        <w:t xml:space="preserve">الأصل المؤمّن </w:t>
      </w:r>
      <w:r w:rsidR="00BE272C">
        <w:rPr>
          <w:rFonts w:cs="Calibri" w:hint="cs"/>
          <w:rtl/>
        </w:rPr>
        <w:t xml:space="preserve">في جميع الأطراف </w:t>
      </w:r>
      <w:r w:rsidR="00F01227">
        <w:rPr>
          <w:rFonts w:cs="Calibri" w:hint="cs"/>
          <w:rtl/>
        </w:rPr>
        <w:t xml:space="preserve">هنا </w:t>
      </w:r>
      <w:r w:rsidRPr="002B3311">
        <w:rPr>
          <w:rFonts w:cs="Calibri"/>
          <w:rtl/>
        </w:rPr>
        <w:t>لا يؤدّي إلى المخالفة القطعيّة؛ لأنّ</w:t>
      </w:r>
      <w:r w:rsidR="00A90A4B">
        <w:rPr>
          <w:rFonts w:cs="Calibri" w:hint="cs"/>
          <w:rtl/>
        </w:rPr>
        <w:t xml:space="preserve"> المكلّف</w:t>
      </w:r>
      <w:r w:rsidRPr="002B3311">
        <w:rPr>
          <w:rFonts w:cs="Calibri"/>
          <w:rtl/>
        </w:rPr>
        <w:t xml:space="preserve"> لا </w:t>
      </w:r>
      <w:r w:rsidR="008E5A0A">
        <w:rPr>
          <w:rFonts w:cs="Calibri" w:hint="cs"/>
          <w:rtl/>
        </w:rPr>
        <w:t>يمكنه</w:t>
      </w:r>
      <w:r w:rsidRPr="002B3311">
        <w:rPr>
          <w:rFonts w:cs="Calibri"/>
          <w:rtl/>
        </w:rPr>
        <w:t xml:space="preserve"> أن يخالف مخالفة</w:t>
      </w:r>
      <w:r w:rsidR="008E5A0A">
        <w:rPr>
          <w:rFonts w:cs="Calibri" w:hint="cs"/>
          <w:rtl/>
        </w:rPr>
        <w:t>ً</w:t>
      </w:r>
      <w:r w:rsidRPr="002B3311">
        <w:rPr>
          <w:rFonts w:cs="Calibri"/>
          <w:rtl/>
        </w:rPr>
        <w:t xml:space="preserve"> قطعيّة، فلكي يتمّ تنج</w:t>
      </w:r>
      <w:r w:rsidR="00D75192">
        <w:rPr>
          <w:rFonts w:cs="Calibri" w:hint="cs"/>
          <w:rtl/>
        </w:rPr>
        <w:t>ي</w:t>
      </w:r>
      <w:r w:rsidRPr="002B3311">
        <w:rPr>
          <w:rFonts w:cs="Calibri"/>
          <w:rtl/>
        </w:rPr>
        <w:t xml:space="preserve">ز العلم الإجماليّ لوجوب الموافقة القطعيّة لا بدّ من أن </w:t>
      </w:r>
      <w:r w:rsidR="0020445A">
        <w:rPr>
          <w:rFonts w:cs="Calibri" w:hint="cs"/>
          <w:rtl/>
        </w:rPr>
        <w:t xml:space="preserve">يكون </w:t>
      </w:r>
      <w:r w:rsidRPr="002B3311">
        <w:rPr>
          <w:rFonts w:cs="Calibri"/>
          <w:rtl/>
        </w:rPr>
        <w:t>جريان الأصل المؤمّن في جميع الأطر</w:t>
      </w:r>
      <w:r w:rsidR="00275408">
        <w:rPr>
          <w:rFonts w:cs="Calibri" w:hint="cs"/>
          <w:rtl/>
        </w:rPr>
        <w:t>ا</w:t>
      </w:r>
      <w:r w:rsidRPr="002B3311">
        <w:rPr>
          <w:rFonts w:cs="Calibri"/>
          <w:rtl/>
        </w:rPr>
        <w:t xml:space="preserve">ف </w:t>
      </w:r>
      <w:r w:rsidR="0020445A">
        <w:rPr>
          <w:rFonts w:cs="Calibri" w:hint="cs"/>
          <w:rtl/>
        </w:rPr>
        <w:t xml:space="preserve">مؤدّياً </w:t>
      </w:r>
      <w:r w:rsidRPr="002B3311">
        <w:rPr>
          <w:rFonts w:cs="Calibri"/>
          <w:rtl/>
        </w:rPr>
        <w:t>إلى إمكان وقوع المخالفة القطعيّة.</w:t>
      </w:r>
    </w:p>
    <w:p w14:paraId="5A77BB1A" w14:textId="0CE1B00F" w:rsidR="002B3311" w:rsidRPr="002B3311" w:rsidRDefault="002B3311" w:rsidP="002B3311">
      <w:pPr>
        <w:rPr>
          <w:rFonts w:cs="Calibri"/>
          <w:rtl/>
        </w:rPr>
      </w:pPr>
      <w:r w:rsidRPr="002B3311">
        <w:rPr>
          <w:rFonts w:cs="Calibri"/>
          <w:rtl/>
        </w:rPr>
        <w:t>أمّا إذا ل</w:t>
      </w:r>
      <w:r w:rsidR="007E7391">
        <w:rPr>
          <w:rFonts w:cs="Calibri" w:hint="cs"/>
          <w:rtl/>
        </w:rPr>
        <w:t>م</w:t>
      </w:r>
      <w:r w:rsidRPr="002B3311">
        <w:rPr>
          <w:rFonts w:cs="Calibri"/>
          <w:rtl/>
        </w:rPr>
        <w:t xml:space="preserve"> يكن كذلك </w:t>
      </w:r>
      <w:r w:rsidR="007E7391">
        <w:rPr>
          <w:rFonts w:cs="Calibri"/>
          <w:rtl/>
        </w:rPr>
        <w:t>–</w:t>
      </w:r>
      <w:r w:rsidR="007E7391">
        <w:rPr>
          <w:rFonts w:cs="Calibri" w:hint="cs"/>
          <w:rtl/>
        </w:rPr>
        <w:t xml:space="preserve"> </w:t>
      </w:r>
      <w:r w:rsidRPr="002B3311">
        <w:rPr>
          <w:rFonts w:cs="Calibri"/>
          <w:rtl/>
        </w:rPr>
        <w:t xml:space="preserve">كما في الشبهة غير المحصورة أو التي </w:t>
      </w:r>
      <w:r w:rsidR="007E7391">
        <w:rPr>
          <w:rFonts w:cs="Calibri" w:hint="cs"/>
          <w:rtl/>
        </w:rPr>
        <w:t xml:space="preserve">يكون </w:t>
      </w:r>
      <w:r w:rsidRPr="002B3311">
        <w:rPr>
          <w:rFonts w:cs="Calibri"/>
          <w:rtl/>
        </w:rPr>
        <w:t>بعض أطرا</w:t>
      </w:r>
      <w:r w:rsidR="007E7391">
        <w:rPr>
          <w:rFonts w:cs="Calibri" w:hint="cs"/>
          <w:rtl/>
        </w:rPr>
        <w:t>فها</w:t>
      </w:r>
      <w:r w:rsidRPr="002B3311">
        <w:rPr>
          <w:rFonts w:cs="Calibri"/>
          <w:rtl/>
        </w:rPr>
        <w:t xml:space="preserve"> خارج</w:t>
      </w:r>
      <w:r w:rsidR="007E7391">
        <w:rPr>
          <w:rFonts w:cs="Calibri" w:hint="cs"/>
          <w:rtl/>
        </w:rPr>
        <w:t>اً</w:t>
      </w:r>
      <w:r w:rsidRPr="002B3311">
        <w:rPr>
          <w:rFonts w:cs="Calibri"/>
          <w:rtl/>
        </w:rPr>
        <w:t xml:space="preserve"> عن محلّ الابتلاء </w:t>
      </w:r>
      <w:r w:rsidR="007E7391">
        <w:rPr>
          <w:rFonts w:cs="Calibri"/>
          <w:rtl/>
        </w:rPr>
        <w:t>–</w:t>
      </w:r>
      <w:r w:rsidR="007E7391">
        <w:rPr>
          <w:rFonts w:cs="Calibri" w:hint="cs"/>
          <w:rtl/>
        </w:rPr>
        <w:t xml:space="preserve"> </w:t>
      </w:r>
      <w:r w:rsidRPr="002B3311">
        <w:rPr>
          <w:rFonts w:cs="Calibri"/>
          <w:rtl/>
        </w:rPr>
        <w:t>فلا بأس بجريان الأصول المؤمّنة في جميع الأطر</w:t>
      </w:r>
      <w:r w:rsidR="006C3966">
        <w:rPr>
          <w:rFonts w:cs="Calibri" w:hint="cs"/>
          <w:rtl/>
        </w:rPr>
        <w:t>ا</w:t>
      </w:r>
      <w:r w:rsidRPr="002B3311">
        <w:rPr>
          <w:rFonts w:cs="Calibri"/>
          <w:rtl/>
        </w:rPr>
        <w:t>ف ولا تتساقط حتّى يز</w:t>
      </w:r>
      <w:r w:rsidR="00E93F23">
        <w:rPr>
          <w:rFonts w:cs="Calibri" w:hint="cs"/>
          <w:rtl/>
        </w:rPr>
        <w:t>ي</w:t>
      </w:r>
      <w:r w:rsidRPr="002B3311">
        <w:rPr>
          <w:rFonts w:cs="Calibri"/>
          <w:rtl/>
        </w:rPr>
        <w:t>ل منجّزيّة</w:t>
      </w:r>
      <w:r w:rsidR="00AD34FD">
        <w:rPr>
          <w:rFonts w:cs="Calibri" w:hint="cs"/>
          <w:rtl/>
        </w:rPr>
        <w:t>َ</w:t>
      </w:r>
      <w:r w:rsidRPr="002B3311">
        <w:rPr>
          <w:rFonts w:cs="Calibri"/>
          <w:rtl/>
        </w:rPr>
        <w:t xml:space="preserve"> العلم الإجماليّ؛ ل</w:t>
      </w:r>
      <w:r w:rsidR="00AB1990">
        <w:rPr>
          <w:rFonts w:cs="Calibri" w:hint="cs"/>
          <w:rtl/>
        </w:rPr>
        <w:t>أنّها لا تؤدّي</w:t>
      </w:r>
      <w:r w:rsidRPr="002B3311">
        <w:rPr>
          <w:rFonts w:cs="Calibri"/>
          <w:rtl/>
        </w:rPr>
        <w:t xml:space="preserve"> إلى المخالفة القطعيّة بينما كان المحذور أداؤه إلى المخالفة القطعيّة.</w:t>
      </w:r>
    </w:p>
    <w:p w14:paraId="3E51AB96" w14:textId="4FC67683" w:rsidR="002B3311" w:rsidRPr="002B3311" w:rsidRDefault="002B3311" w:rsidP="002B3311">
      <w:pPr>
        <w:rPr>
          <w:rFonts w:cs="Calibri"/>
          <w:rtl/>
        </w:rPr>
      </w:pPr>
      <w:r w:rsidRPr="002B3311">
        <w:rPr>
          <w:rFonts w:cs="Calibri"/>
          <w:rtl/>
        </w:rPr>
        <w:t>فلأجل الوصول إلى منجّزيّة العلم الإجماليّ لوجوب الموافقة القطعيّة لا بدّ من أن يكون الأصل المؤمّن في جميع الأطراف مؤدّيا</w:t>
      </w:r>
      <w:r w:rsidR="00B86826">
        <w:rPr>
          <w:rFonts w:cs="Calibri" w:hint="cs"/>
          <w:rtl/>
        </w:rPr>
        <w:t>ً</w:t>
      </w:r>
      <w:r w:rsidRPr="002B3311">
        <w:rPr>
          <w:rFonts w:cs="Calibri"/>
          <w:rtl/>
        </w:rPr>
        <w:t xml:space="preserve"> إلى إمكان وقوع المخالفة القطعيّة حتّى تتساقط.</w:t>
      </w:r>
    </w:p>
    <w:p w14:paraId="4C3CC706" w14:textId="77777777" w:rsidR="00FB461A" w:rsidRDefault="006F56AE" w:rsidP="002B3311">
      <w:pPr>
        <w:rPr>
          <w:rFonts w:cs="Calibri"/>
          <w:rtl/>
        </w:rPr>
      </w:pPr>
      <w:r>
        <w:rPr>
          <w:rFonts w:cs="Calibri" w:hint="cs"/>
          <w:rtl/>
        </w:rPr>
        <w:t xml:space="preserve">إذن </w:t>
      </w:r>
      <w:r w:rsidR="002B3311" w:rsidRPr="002B3311">
        <w:rPr>
          <w:rFonts w:cs="Calibri"/>
          <w:rtl/>
        </w:rPr>
        <w:t>فالركن الرابع عند المحقّق النائينيّ وأمثاله هو إمكان وقوع المخالفة القطعيّة بسبب الأصل المؤمّن</w:t>
      </w:r>
      <w:r w:rsidR="002419A8">
        <w:rPr>
          <w:rFonts w:cs="Calibri" w:hint="cs"/>
          <w:rtl/>
        </w:rPr>
        <w:t>.</w:t>
      </w:r>
    </w:p>
    <w:p w14:paraId="5E307CD8" w14:textId="3624494C" w:rsidR="002B3311" w:rsidRPr="002B3311" w:rsidRDefault="002B3311" w:rsidP="002B3311">
      <w:pPr>
        <w:rPr>
          <w:rFonts w:cs="Calibri"/>
          <w:rtl/>
        </w:rPr>
      </w:pPr>
      <w:r w:rsidRPr="002B3311">
        <w:rPr>
          <w:rFonts w:cs="Calibri"/>
          <w:rtl/>
        </w:rPr>
        <w:t>و</w:t>
      </w:r>
      <w:r w:rsidR="00FB461A">
        <w:rPr>
          <w:rFonts w:cs="Calibri" w:hint="cs"/>
          <w:rtl/>
        </w:rPr>
        <w:t xml:space="preserve">المظنون </w:t>
      </w:r>
      <w:r w:rsidR="00EA4781">
        <w:rPr>
          <w:rFonts w:cs="Calibri" w:hint="cs"/>
          <w:rtl/>
        </w:rPr>
        <w:t xml:space="preserve">عندي </w:t>
      </w:r>
      <w:r w:rsidR="00FB461A">
        <w:rPr>
          <w:rFonts w:cs="Calibri" w:hint="cs"/>
          <w:rtl/>
        </w:rPr>
        <w:t xml:space="preserve">أنّ </w:t>
      </w:r>
      <w:r w:rsidRPr="002B3311">
        <w:rPr>
          <w:rFonts w:cs="Calibri"/>
          <w:rtl/>
        </w:rPr>
        <w:t>المحقّق العراقيّ</w:t>
      </w:r>
      <w:r w:rsidR="00E6298E">
        <w:rPr>
          <w:rFonts w:cs="Calibri" w:hint="cs"/>
          <w:rtl/>
        </w:rPr>
        <w:t xml:space="preserve"> [الذي يبني على علّيّة العلم الإجماليّ لوجوب الموافقة القطعيّة]</w:t>
      </w:r>
      <w:r w:rsidRPr="002B3311">
        <w:rPr>
          <w:rFonts w:cs="Calibri"/>
          <w:rtl/>
        </w:rPr>
        <w:t xml:space="preserve"> قال بوجوب الموافقة القطعيّة </w:t>
      </w:r>
      <w:r w:rsidR="00FB461A">
        <w:rPr>
          <w:rFonts w:cs="Calibri" w:hint="cs"/>
          <w:rtl/>
        </w:rPr>
        <w:t>حتّى</w:t>
      </w:r>
      <w:r w:rsidRPr="002B3311">
        <w:rPr>
          <w:rFonts w:cs="Calibri"/>
          <w:rtl/>
        </w:rPr>
        <w:t xml:space="preserve"> في الشبهة غير المحصورة</w:t>
      </w:r>
      <w:r w:rsidR="00150818">
        <w:rPr>
          <w:rFonts w:cs="Calibri" w:hint="cs"/>
          <w:rtl/>
        </w:rPr>
        <w:t>،</w:t>
      </w:r>
      <w:r w:rsidRPr="002B3311">
        <w:rPr>
          <w:rFonts w:cs="Calibri"/>
          <w:rtl/>
        </w:rPr>
        <w:t xml:space="preserve"> يعني أنّه لا يجوز للمكلف حت</w:t>
      </w:r>
      <w:r w:rsidR="00EA263A">
        <w:rPr>
          <w:rFonts w:cs="Calibri" w:hint="cs"/>
          <w:rtl/>
        </w:rPr>
        <w:t>ّ</w:t>
      </w:r>
      <w:r w:rsidRPr="002B3311">
        <w:rPr>
          <w:rFonts w:cs="Calibri"/>
          <w:rtl/>
        </w:rPr>
        <w:t xml:space="preserve">ى المخالفة الاحتماليّة لبعضها بل لا بدّ </w:t>
      </w:r>
      <w:r w:rsidR="00E22F9A">
        <w:rPr>
          <w:rFonts w:cs="Calibri" w:hint="cs"/>
          <w:rtl/>
        </w:rPr>
        <w:t xml:space="preserve">له </w:t>
      </w:r>
      <w:r w:rsidRPr="002B3311">
        <w:rPr>
          <w:rFonts w:cs="Calibri"/>
          <w:rtl/>
        </w:rPr>
        <w:t>من الامتناع عن كلّ الأطراف في الشبهات التحريميّة</w:t>
      </w:r>
      <w:r w:rsidR="00AD5DBF">
        <w:rPr>
          <w:rFonts w:cs="Calibri" w:hint="cs"/>
          <w:rtl/>
        </w:rPr>
        <w:t>،</w:t>
      </w:r>
      <w:r w:rsidRPr="002B3311">
        <w:rPr>
          <w:rFonts w:cs="Calibri"/>
          <w:rtl/>
        </w:rPr>
        <w:t xml:space="preserve"> </w:t>
      </w:r>
      <w:r w:rsidR="001A68E1">
        <w:rPr>
          <w:rFonts w:cs="Calibri" w:hint="cs"/>
          <w:rtl/>
        </w:rPr>
        <w:t>ف</w:t>
      </w:r>
      <w:r w:rsidR="005E3036">
        <w:rPr>
          <w:rFonts w:cs="Calibri" w:hint="cs"/>
          <w:rtl/>
        </w:rPr>
        <w:t xml:space="preserve">إنّما </w:t>
      </w:r>
      <w:r w:rsidR="00EB7F0E">
        <w:rPr>
          <w:rFonts w:cs="Calibri" w:hint="cs"/>
          <w:rtl/>
        </w:rPr>
        <w:t xml:space="preserve">الممتنع في الشبهات التحريميّة غير المحصورة هو </w:t>
      </w:r>
      <w:r w:rsidRPr="002B3311">
        <w:rPr>
          <w:rFonts w:cs="Calibri"/>
          <w:rtl/>
        </w:rPr>
        <w:t xml:space="preserve">المخالفة </w:t>
      </w:r>
      <w:r w:rsidR="00277228">
        <w:rPr>
          <w:rFonts w:cs="Calibri" w:hint="cs"/>
          <w:rtl/>
        </w:rPr>
        <w:t>القطعيّة</w:t>
      </w:r>
      <w:r w:rsidR="003F027B">
        <w:rPr>
          <w:rFonts w:cs="Calibri" w:hint="cs"/>
          <w:rtl/>
        </w:rPr>
        <w:t>،</w:t>
      </w:r>
      <w:r w:rsidR="00B828AF">
        <w:rPr>
          <w:rFonts w:cs="Calibri" w:hint="cs"/>
          <w:rtl/>
        </w:rPr>
        <w:t xml:space="preserve"> وأمّا</w:t>
      </w:r>
      <w:r w:rsidR="009F7FEF">
        <w:rPr>
          <w:rFonts w:cs="Calibri" w:hint="cs"/>
          <w:rtl/>
        </w:rPr>
        <w:t xml:space="preserve"> </w:t>
      </w:r>
      <w:r w:rsidR="00B828AF" w:rsidRPr="002B3311">
        <w:rPr>
          <w:rFonts w:cs="Calibri"/>
          <w:rtl/>
        </w:rPr>
        <w:t>الامتناع من كل</w:t>
      </w:r>
      <w:r w:rsidR="00B828AF">
        <w:rPr>
          <w:rFonts w:cs="Calibri" w:hint="cs"/>
          <w:rtl/>
        </w:rPr>
        <w:t>ّ</w:t>
      </w:r>
      <w:r w:rsidR="00B828AF" w:rsidRPr="002B3311">
        <w:rPr>
          <w:rFonts w:cs="Calibri"/>
          <w:rtl/>
        </w:rPr>
        <w:t xml:space="preserve"> </w:t>
      </w:r>
      <w:r w:rsidR="00B828AF">
        <w:rPr>
          <w:rFonts w:cs="Calibri" w:hint="cs"/>
          <w:rtl/>
        </w:rPr>
        <w:t xml:space="preserve">الأطراف </w:t>
      </w:r>
      <w:r w:rsidR="009F7FEF">
        <w:rPr>
          <w:rFonts w:cs="Calibri" w:hint="cs"/>
          <w:rtl/>
        </w:rPr>
        <w:t>(</w:t>
      </w:r>
      <w:r w:rsidR="000E3458">
        <w:rPr>
          <w:rFonts w:cs="Calibri" w:hint="cs"/>
          <w:rtl/>
        </w:rPr>
        <w:t xml:space="preserve">أي </w:t>
      </w:r>
      <w:r w:rsidR="009F7FEF">
        <w:rPr>
          <w:rFonts w:cs="Calibri" w:hint="cs"/>
          <w:rtl/>
        </w:rPr>
        <w:t>الموافقة القطعيّة)</w:t>
      </w:r>
      <w:r w:rsidR="000E3458" w:rsidRPr="000E3458">
        <w:rPr>
          <w:rFonts w:cs="Calibri" w:hint="cs"/>
          <w:rtl/>
        </w:rPr>
        <w:t xml:space="preserve"> </w:t>
      </w:r>
      <w:r w:rsidR="000E3458">
        <w:rPr>
          <w:rFonts w:cs="Calibri" w:hint="cs"/>
          <w:rtl/>
        </w:rPr>
        <w:t>في</w:t>
      </w:r>
      <w:r w:rsidR="000E3458">
        <w:rPr>
          <w:rFonts w:cs="Calibri" w:hint="cs"/>
          <w:rtl/>
        </w:rPr>
        <w:t>ها</w:t>
      </w:r>
      <w:r w:rsidR="00B828AF">
        <w:rPr>
          <w:rFonts w:cs="Calibri" w:hint="cs"/>
          <w:rtl/>
        </w:rPr>
        <w:t xml:space="preserve"> </w:t>
      </w:r>
      <w:r w:rsidR="00B828AF" w:rsidRPr="002B3311">
        <w:rPr>
          <w:rFonts w:cs="Calibri"/>
          <w:rtl/>
        </w:rPr>
        <w:t>ممكن</w:t>
      </w:r>
      <w:r w:rsidRPr="002B3311">
        <w:rPr>
          <w:rFonts w:cs="Calibri"/>
          <w:rtl/>
        </w:rPr>
        <w:t>.</w:t>
      </w:r>
      <w:r w:rsidR="001B484D">
        <w:rPr>
          <w:rFonts w:cs="Calibri" w:hint="cs"/>
          <w:rtl/>
        </w:rPr>
        <w:t xml:space="preserve"> فس</w:t>
      </w:r>
      <w:r w:rsidR="000E3D70">
        <w:rPr>
          <w:rFonts w:cs="Calibri" w:hint="cs"/>
          <w:rtl/>
        </w:rPr>
        <w:t xml:space="preserve">وف </w:t>
      </w:r>
      <w:r w:rsidR="001B484D">
        <w:rPr>
          <w:rFonts w:cs="Calibri" w:hint="cs"/>
          <w:rtl/>
        </w:rPr>
        <w:t>نبحث عن رأي المحقّق العراقيّ بعداً.</w:t>
      </w:r>
    </w:p>
    <w:p w14:paraId="05326521" w14:textId="23B51F2C" w:rsidR="002B3311" w:rsidRPr="002B3311" w:rsidRDefault="002B3311" w:rsidP="00386973">
      <w:pPr>
        <w:rPr>
          <w:rFonts w:cs="Calibri"/>
          <w:rtl/>
        </w:rPr>
      </w:pPr>
      <w:r w:rsidRPr="002B3311">
        <w:rPr>
          <w:rFonts w:cs="Calibri"/>
          <w:rtl/>
        </w:rPr>
        <w:t>و</w:t>
      </w:r>
      <w:r w:rsidR="00370A61">
        <w:rPr>
          <w:rFonts w:cs="Calibri" w:hint="cs"/>
          <w:rtl/>
        </w:rPr>
        <w:t>أمّا</w:t>
      </w:r>
      <w:r w:rsidRPr="002B3311">
        <w:rPr>
          <w:rFonts w:cs="Calibri"/>
          <w:rtl/>
        </w:rPr>
        <w:t xml:space="preserve"> السيّد الخوئيّ</w:t>
      </w:r>
      <w:r w:rsidR="0028599B">
        <w:rPr>
          <w:rFonts w:cs="Calibri" w:hint="cs"/>
          <w:rtl/>
        </w:rPr>
        <w:t xml:space="preserve"> </w:t>
      </w:r>
      <w:r w:rsidR="00B45079">
        <w:rPr>
          <w:rFonts w:cs="Calibri" w:hint="cs"/>
          <w:rtl/>
        </w:rPr>
        <w:t>الذي [لا يبني على علّيّة العلم الإجماليّ</w:t>
      </w:r>
      <w:r w:rsidR="00386973">
        <w:rPr>
          <w:rFonts w:cs="Calibri" w:hint="cs"/>
          <w:rtl/>
        </w:rPr>
        <w:t>]</w:t>
      </w:r>
      <w:r w:rsidR="00B45079">
        <w:rPr>
          <w:rFonts w:cs="Calibri" w:hint="cs"/>
          <w:rtl/>
        </w:rPr>
        <w:t xml:space="preserve"> يرى </w:t>
      </w:r>
      <w:r w:rsidR="00386973">
        <w:rPr>
          <w:rFonts w:cs="Calibri" w:hint="cs"/>
          <w:rtl/>
        </w:rPr>
        <w:t xml:space="preserve">[أيضاً] عدم </w:t>
      </w:r>
      <w:r w:rsidR="00B45079">
        <w:rPr>
          <w:rFonts w:cs="Calibri" w:hint="cs"/>
          <w:rtl/>
        </w:rPr>
        <w:t>جواز ارتكاب بعض الأطراف في الشبهة غير المحصورة</w:t>
      </w:r>
      <w:r w:rsidR="00386973">
        <w:rPr>
          <w:rFonts w:cs="Calibri" w:hint="cs"/>
          <w:rtl/>
        </w:rPr>
        <w:t>، فهذه الصياغة من الركن الرابع لا تفيده، لأنّها عبارة عن أ</w:t>
      </w:r>
      <w:r w:rsidRPr="002B3311">
        <w:rPr>
          <w:rFonts w:cs="Calibri"/>
          <w:rtl/>
        </w:rPr>
        <w:t xml:space="preserve">نّ العلم الإجماليّ إنّما ينجّز وجوب الموافقة القطعيّة فيما إذا أمكن </w:t>
      </w:r>
      <w:r w:rsidR="00386973">
        <w:rPr>
          <w:rFonts w:cs="Calibri" w:hint="cs"/>
          <w:rtl/>
        </w:rPr>
        <w:t>مخالفة القطعيّة [وفي الشبهات غير المحصورة لا يمكن ذلك، فلابدّ أن يرى جواز ارتكاب بعض الأطراف]</w:t>
      </w:r>
      <w:r w:rsidR="002628EE">
        <w:rPr>
          <w:rFonts w:cs="Calibri" w:hint="cs"/>
          <w:rtl/>
        </w:rPr>
        <w:t xml:space="preserve"> </w:t>
      </w:r>
      <w:r w:rsidR="002628EE" w:rsidRPr="002B3311">
        <w:rPr>
          <w:rFonts w:cs="Calibri"/>
          <w:rtl/>
        </w:rPr>
        <w:t>فلا يناسبه هذه ال</w:t>
      </w:r>
      <w:r w:rsidR="002628EE">
        <w:rPr>
          <w:rFonts w:cs="Calibri" w:hint="cs"/>
          <w:rtl/>
        </w:rPr>
        <w:t>صياغة</w:t>
      </w:r>
      <w:r w:rsidR="002628EE">
        <w:rPr>
          <w:rFonts w:cs="Calibri" w:hint="cs"/>
          <w:rtl/>
        </w:rPr>
        <w:t>.</w:t>
      </w:r>
      <w:r w:rsidRPr="002B3311">
        <w:rPr>
          <w:rFonts w:cs="Calibri"/>
          <w:rtl/>
        </w:rPr>
        <w:t xml:space="preserve"> فماذا </w:t>
      </w:r>
      <w:r w:rsidR="00386973">
        <w:rPr>
          <w:rFonts w:cs="Calibri" w:hint="cs"/>
          <w:rtl/>
        </w:rPr>
        <w:t>يمكن أن يقال</w:t>
      </w:r>
      <w:r w:rsidRPr="002B3311">
        <w:rPr>
          <w:rFonts w:cs="Calibri"/>
          <w:rtl/>
        </w:rPr>
        <w:t xml:space="preserve"> </w:t>
      </w:r>
      <w:r w:rsidR="00386973">
        <w:rPr>
          <w:rFonts w:cs="Calibri" w:hint="cs"/>
          <w:rtl/>
        </w:rPr>
        <w:t xml:space="preserve">[في تصحيح رأيه] </w:t>
      </w:r>
      <w:r w:rsidRPr="002B3311">
        <w:rPr>
          <w:rFonts w:cs="Calibri"/>
          <w:rtl/>
        </w:rPr>
        <w:t>بالنسبة إلى الشبهة غير المحصورة؟</w:t>
      </w:r>
    </w:p>
    <w:p w14:paraId="086D37B0" w14:textId="160125BB" w:rsidR="002B3311" w:rsidRPr="002B3311" w:rsidRDefault="002B3311" w:rsidP="002B3311">
      <w:pPr>
        <w:rPr>
          <w:rFonts w:cs="Calibri"/>
          <w:rtl/>
        </w:rPr>
      </w:pPr>
      <w:r w:rsidRPr="002B3311">
        <w:rPr>
          <w:rFonts w:cs="Calibri"/>
          <w:rtl/>
        </w:rPr>
        <w:t xml:space="preserve">ولهذا بدّل السيد الخوئي </w:t>
      </w:r>
      <w:r w:rsidR="00A716D0">
        <w:rPr>
          <w:rFonts w:cs="Calibri" w:hint="cs"/>
          <w:rtl/>
        </w:rPr>
        <w:t>صياغة</w:t>
      </w:r>
      <w:r w:rsidRPr="002B3311">
        <w:rPr>
          <w:rFonts w:cs="Calibri"/>
          <w:rtl/>
        </w:rPr>
        <w:t xml:space="preserve"> هذا الركن</w:t>
      </w:r>
      <w:r w:rsidR="004D725F">
        <w:rPr>
          <w:rFonts w:cs="Calibri" w:hint="cs"/>
          <w:rtl/>
        </w:rPr>
        <w:t>.</w:t>
      </w:r>
      <w:r w:rsidRPr="002B3311">
        <w:rPr>
          <w:rFonts w:cs="Calibri"/>
          <w:rtl/>
        </w:rPr>
        <w:t xml:space="preserve"> </w:t>
      </w:r>
      <w:r w:rsidR="0097703C">
        <w:rPr>
          <w:rFonts w:cs="Calibri" w:hint="cs"/>
          <w:rtl/>
        </w:rPr>
        <w:t>فإن</w:t>
      </w:r>
      <w:r w:rsidR="002261A0">
        <w:rPr>
          <w:rFonts w:cs="Calibri" w:hint="cs"/>
          <w:rtl/>
        </w:rPr>
        <w:t>ن</w:t>
      </w:r>
      <w:r w:rsidRPr="002B3311">
        <w:rPr>
          <w:rFonts w:cs="Calibri"/>
          <w:rtl/>
        </w:rPr>
        <w:t>ّا تارة</w:t>
      </w:r>
      <w:r w:rsidR="0076491D">
        <w:rPr>
          <w:rFonts w:cs="Calibri" w:hint="cs"/>
          <w:rtl/>
        </w:rPr>
        <w:t>ً</w:t>
      </w:r>
      <w:r w:rsidRPr="002B3311">
        <w:rPr>
          <w:rFonts w:cs="Calibri"/>
          <w:rtl/>
        </w:rPr>
        <w:t xml:space="preserve"> نقول: إنّ الركن الرابع عبارة عن كون إجراء الأصل المؤمّن في جميع الأطراف مؤدّيا</w:t>
      </w:r>
      <w:r w:rsidR="00CE0638">
        <w:rPr>
          <w:rFonts w:cs="Calibri" w:hint="cs"/>
          <w:rtl/>
        </w:rPr>
        <w:t>ً</w:t>
      </w:r>
      <w:r w:rsidRPr="002B3311">
        <w:rPr>
          <w:rFonts w:cs="Calibri"/>
          <w:rtl/>
        </w:rPr>
        <w:t xml:space="preserve"> إلى الترخيص في المخالفة القطعيّة. فإن كانت </w:t>
      </w:r>
      <w:r w:rsidR="00641C89">
        <w:rPr>
          <w:rFonts w:cs="Calibri" w:hint="cs"/>
          <w:rtl/>
        </w:rPr>
        <w:t>صياغ</w:t>
      </w:r>
      <w:r w:rsidRPr="002B3311">
        <w:rPr>
          <w:rFonts w:cs="Calibri"/>
          <w:rtl/>
        </w:rPr>
        <w:t>ته هكذا فهو غير متوفّر في أطراف الشبهة غير المحصورة. إذن تسقط منجّزيّة العلم الإجماليّ.</w:t>
      </w:r>
    </w:p>
    <w:p w14:paraId="60FE190D" w14:textId="37C7CC19" w:rsidR="002B3311" w:rsidRPr="002B3311" w:rsidRDefault="002B3311" w:rsidP="002B3311">
      <w:pPr>
        <w:rPr>
          <w:rFonts w:cs="Calibri"/>
          <w:rtl/>
        </w:rPr>
      </w:pPr>
      <w:r w:rsidRPr="002B3311">
        <w:rPr>
          <w:rFonts w:cs="Calibri"/>
          <w:rtl/>
        </w:rPr>
        <w:t>ولكن إذا قلنا – كما بدّله السي</w:t>
      </w:r>
      <w:r w:rsidR="00876D60">
        <w:rPr>
          <w:rFonts w:cs="Calibri" w:hint="cs"/>
          <w:rtl/>
        </w:rPr>
        <w:t>ّ</w:t>
      </w:r>
      <w:r w:rsidRPr="002B3311">
        <w:rPr>
          <w:rFonts w:cs="Calibri"/>
          <w:rtl/>
        </w:rPr>
        <w:t>د الخوئي</w:t>
      </w:r>
      <w:r w:rsidR="00021CA6">
        <w:rPr>
          <w:rFonts w:cs="Calibri" w:hint="cs"/>
          <w:rtl/>
        </w:rPr>
        <w:t>ّ</w:t>
      </w:r>
      <w:r w:rsidRPr="002B3311">
        <w:rPr>
          <w:rFonts w:cs="Calibri"/>
          <w:rtl/>
        </w:rPr>
        <w:t xml:space="preserve"> </w:t>
      </w:r>
      <w:r w:rsidR="004D725F">
        <w:rPr>
          <w:rFonts w:cs="Calibri"/>
          <w:rtl/>
        </w:rPr>
        <w:t>–</w:t>
      </w:r>
      <w:r w:rsidRPr="002B3311">
        <w:rPr>
          <w:rFonts w:cs="Calibri"/>
          <w:rtl/>
        </w:rPr>
        <w:t>: إنّه عبارة عن أن يكون جريان الأصول المؤمّنة في جميع الأطراف مؤدّيا</w:t>
      </w:r>
      <w:r w:rsidR="00876D60">
        <w:rPr>
          <w:rFonts w:cs="Calibri" w:hint="cs"/>
          <w:rtl/>
        </w:rPr>
        <w:t>ً</w:t>
      </w:r>
      <w:r w:rsidRPr="002B3311">
        <w:rPr>
          <w:rFonts w:cs="Calibri"/>
          <w:rtl/>
        </w:rPr>
        <w:t xml:space="preserve"> إلى الترخيص القطعيّ في المخالفة الواقعيّة </w:t>
      </w:r>
      <w:r w:rsidR="00571ABE">
        <w:rPr>
          <w:rFonts w:cs="Calibri" w:hint="cs"/>
          <w:rtl/>
        </w:rPr>
        <w:t>(</w:t>
      </w:r>
      <w:r w:rsidRPr="002B3311">
        <w:rPr>
          <w:rFonts w:cs="Calibri"/>
          <w:rtl/>
        </w:rPr>
        <w:t>لا مؤدّيا</w:t>
      </w:r>
      <w:r w:rsidR="00571ABE">
        <w:rPr>
          <w:rFonts w:cs="Calibri" w:hint="cs"/>
          <w:rtl/>
        </w:rPr>
        <w:t>ً</w:t>
      </w:r>
      <w:r w:rsidRPr="002B3311">
        <w:rPr>
          <w:rFonts w:cs="Calibri"/>
          <w:rtl/>
        </w:rPr>
        <w:t xml:space="preserve"> إلى الترخيص</w:t>
      </w:r>
      <w:r w:rsidR="008950C6">
        <w:rPr>
          <w:rFonts w:cs="Calibri" w:hint="cs"/>
          <w:rtl/>
        </w:rPr>
        <w:t xml:space="preserve"> في المخالفة القطعيّة</w:t>
      </w:r>
      <w:r w:rsidR="00571ABE">
        <w:rPr>
          <w:rFonts w:cs="Calibri" w:hint="cs"/>
          <w:rtl/>
        </w:rPr>
        <w:t>)</w:t>
      </w:r>
      <w:r w:rsidRPr="002B3311">
        <w:rPr>
          <w:rFonts w:cs="Calibri"/>
          <w:rtl/>
        </w:rPr>
        <w:t xml:space="preserve"> فتبقى المنجّزيّة</w:t>
      </w:r>
      <w:r w:rsidR="00352E71">
        <w:rPr>
          <w:rFonts w:cs="Calibri" w:hint="cs"/>
          <w:rtl/>
        </w:rPr>
        <w:t xml:space="preserve"> [في الشبهات غير المحصورة]</w:t>
      </w:r>
      <w:r w:rsidRPr="002B3311">
        <w:rPr>
          <w:rFonts w:cs="Calibri"/>
          <w:rtl/>
        </w:rPr>
        <w:t>.</w:t>
      </w:r>
    </w:p>
    <w:p w14:paraId="0F13F7D2" w14:textId="3C727AEB" w:rsidR="002B3311" w:rsidRPr="002B3311" w:rsidRDefault="002B3311" w:rsidP="002B3311">
      <w:pPr>
        <w:rPr>
          <w:rFonts w:cs="Calibri"/>
          <w:rtl/>
        </w:rPr>
      </w:pPr>
      <w:r w:rsidRPr="002B3311">
        <w:rPr>
          <w:rFonts w:cs="Calibri"/>
          <w:rtl/>
        </w:rPr>
        <w:t>فإذا قلنا بهذه ال</w:t>
      </w:r>
      <w:r w:rsidR="00BB3698">
        <w:rPr>
          <w:rFonts w:cs="Calibri" w:hint="cs"/>
          <w:rtl/>
        </w:rPr>
        <w:t>صياغة</w:t>
      </w:r>
      <w:r w:rsidRPr="002B3311">
        <w:rPr>
          <w:rFonts w:cs="Calibri"/>
          <w:rtl/>
        </w:rPr>
        <w:t xml:space="preserve"> الأخيرة فالنتيجة أنّه في الشبهة غير المحصورة وإن كان المخالفة القطعيّة – بأن يرتكبها جميعا</w:t>
      </w:r>
      <w:r w:rsidR="00446206">
        <w:rPr>
          <w:rFonts w:cs="Calibri" w:hint="cs"/>
          <w:rtl/>
        </w:rPr>
        <w:t>ً</w:t>
      </w:r>
      <w:r w:rsidRPr="002B3311">
        <w:rPr>
          <w:rFonts w:cs="Calibri"/>
          <w:rtl/>
        </w:rPr>
        <w:t xml:space="preserve"> </w:t>
      </w:r>
      <w:r w:rsidR="00671AAB">
        <w:rPr>
          <w:rFonts w:cs="Calibri"/>
          <w:rtl/>
        </w:rPr>
        <w:t>–</w:t>
      </w:r>
      <w:r w:rsidRPr="002B3311">
        <w:rPr>
          <w:rFonts w:cs="Calibri"/>
          <w:rtl/>
        </w:rPr>
        <w:t xml:space="preserve"> غير ممكن ولكنّ </w:t>
      </w:r>
      <w:r w:rsidR="0065324A">
        <w:rPr>
          <w:rFonts w:cs="Calibri" w:hint="cs"/>
          <w:rtl/>
        </w:rPr>
        <w:t>ا</w:t>
      </w:r>
      <w:r w:rsidRPr="002B3311">
        <w:rPr>
          <w:rFonts w:cs="Calibri"/>
          <w:rtl/>
        </w:rPr>
        <w:t xml:space="preserve">لمخالفة الواقعيّة ممكن؛ لأنّه إذا جاء </w:t>
      </w:r>
      <w:r w:rsidR="00047329">
        <w:rPr>
          <w:rFonts w:cs="Calibri" w:hint="cs"/>
          <w:rtl/>
        </w:rPr>
        <w:t>ب</w:t>
      </w:r>
      <w:r w:rsidRPr="002B3311">
        <w:rPr>
          <w:rFonts w:cs="Calibri"/>
          <w:rtl/>
        </w:rPr>
        <w:t>بعض هذ</w:t>
      </w:r>
      <w:r w:rsidR="00A01E2C">
        <w:rPr>
          <w:rFonts w:cs="Calibri" w:hint="cs"/>
          <w:rtl/>
        </w:rPr>
        <w:t>ه</w:t>
      </w:r>
      <w:r w:rsidRPr="002B3311">
        <w:rPr>
          <w:rFonts w:cs="Calibri"/>
          <w:rtl/>
        </w:rPr>
        <w:t xml:space="preserve"> الأطراف على نحو البدل يقدر على ارتكابه</w:t>
      </w:r>
      <w:r w:rsidR="00140D1C">
        <w:rPr>
          <w:rFonts w:cs="Calibri" w:hint="cs"/>
          <w:rtl/>
        </w:rPr>
        <w:t>،</w:t>
      </w:r>
      <w:r w:rsidRPr="002B3311">
        <w:rPr>
          <w:rFonts w:cs="Calibri"/>
          <w:rtl/>
        </w:rPr>
        <w:t xml:space="preserve"> فهذا </w:t>
      </w:r>
      <w:r w:rsidR="00140D1C">
        <w:rPr>
          <w:rFonts w:cs="Calibri" w:hint="cs"/>
          <w:rtl/>
        </w:rPr>
        <w:t xml:space="preserve">[الترخيص في ارتكاب </w:t>
      </w:r>
      <w:r w:rsidR="00140D1C">
        <w:rPr>
          <w:rFonts w:cs="Calibri" w:hint="cs"/>
          <w:rtl/>
        </w:rPr>
        <w:lastRenderedPageBreak/>
        <w:t xml:space="preserve">جميع الأطراف] </w:t>
      </w:r>
      <w:r w:rsidRPr="002B3311">
        <w:rPr>
          <w:rFonts w:cs="Calibri"/>
          <w:rtl/>
        </w:rPr>
        <w:t>يؤدّي إلى الترخيص القطعيّ في المخالفة</w:t>
      </w:r>
      <w:r w:rsidR="00B50D4A">
        <w:rPr>
          <w:rFonts w:cs="Calibri" w:hint="cs"/>
          <w:rtl/>
        </w:rPr>
        <w:t xml:space="preserve"> [الواقعيّة]</w:t>
      </w:r>
      <w:r w:rsidRPr="002B3311">
        <w:rPr>
          <w:rFonts w:cs="Calibri"/>
          <w:rtl/>
        </w:rPr>
        <w:t xml:space="preserve">. يعني أنّ الشارع قد رخّص في ارتكاب هذا </w:t>
      </w:r>
      <w:r w:rsidR="00B74A07">
        <w:rPr>
          <w:rFonts w:cs="Calibri" w:hint="cs"/>
          <w:rtl/>
        </w:rPr>
        <w:t xml:space="preserve">[الطرف] </w:t>
      </w:r>
      <w:r w:rsidRPr="002B3311">
        <w:rPr>
          <w:rFonts w:cs="Calibri"/>
          <w:rtl/>
        </w:rPr>
        <w:t>و</w:t>
      </w:r>
      <w:r w:rsidR="00390FD6">
        <w:rPr>
          <w:rFonts w:cs="Calibri" w:hint="cs"/>
          <w:rtl/>
        </w:rPr>
        <w:t>لو</w:t>
      </w:r>
      <w:r w:rsidRPr="002B3311">
        <w:rPr>
          <w:rFonts w:cs="Calibri"/>
          <w:rtl/>
        </w:rPr>
        <w:t xml:space="preserve"> </w:t>
      </w:r>
      <w:r w:rsidR="00B74A07">
        <w:rPr>
          <w:rFonts w:cs="Calibri" w:hint="cs"/>
          <w:rtl/>
        </w:rPr>
        <w:t>كان ارتكاب الكلّ غير ممكن</w:t>
      </w:r>
      <w:r w:rsidRPr="002B3311">
        <w:rPr>
          <w:rFonts w:cs="Calibri"/>
          <w:rtl/>
        </w:rPr>
        <w:t>. وأيضا</w:t>
      </w:r>
      <w:r w:rsidR="00B74A07">
        <w:rPr>
          <w:rFonts w:cs="Calibri" w:hint="cs"/>
          <w:rtl/>
        </w:rPr>
        <w:t>ً</w:t>
      </w:r>
      <w:r w:rsidRPr="002B3311">
        <w:rPr>
          <w:rFonts w:cs="Calibri"/>
          <w:rtl/>
        </w:rPr>
        <w:t xml:space="preserve"> بالنسبة إلى الطرف الثاني والثالث إلى المئات والألوف؛ لأنّ الشبهة غير محصورة وواسعة جدا</w:t>
      </w:r>
      <w:r w:rsidR="008A3B4A">
        <w:rPr>
          <w:rFonts w:cs="Calibri" w:hint="cs"/>
          <w:rtl/>
        </w:rPr>
        <w:t>ً</w:t>
      </w:r>
      <w:r w:rsidRPr="002B3311">
        <w:rPr>
          <w:rFonts w:cs="Calibri"/>
          <w:rtl/>
        </w:rPr>
        <w:t>.</w:t>
      </w:r>
    </w:p>
    <w:p w14:paraId="0C16DC94" w14:textId="264BE561" w:rsidR="002B3311" w:rsidRPr="002B3311" w:rsidRDefault="002B3311" w:rsidP="002B3311">
      <w:pPr>
        <w:rPr>
          <w:rFonts w:cs="Calibri"/>
          <w:rtl/>
        </w:rPr>
      </w:pPr>
      <w:r w:rsidRPr="002B3311">
        <w:rPr>
          <w:rFonts w:cs="Calibri"/>
          <w:rtl/>
        </w:rPr>
        <w:t>فالشارع قد رخّصه في ارتكاب المخالفة الواقعيّة</w:t>
      </w:r>
      <w:r w:rsidR="008A3B4A">
        <w:rPr>
          <w:rFonts w:cs="Calibri" w:hint="cs"/>
          <w:rtl/>
        </w:rPr>
        <w:t xml:space="preserve"> [قطعاً]</w:t>
      </w:r>
      <w:r w:rsidRPr="002B3311">
        <w:rPr>
          <w:rFonts w:cs="Calibri"/>
          <w:rtl/>
        </w:rPr>
        <w:t>، والمخالفة الواقعيّة واحد من هذه</w:t>
      </w:r>
      <w:r w:rsidR="008A3B4A">
        <w:rPr>
          <w:rFonts w:cs="Calibri" w:hint="cs"/>
          <w:rtl/>
        </w:rPr>
        <w:t xml:space="preserve"> الأطراف</w:t>
      </w:r>
      <w:r w:rsidRPr="002B3311">
        <w:rPr>
          <w:rFonts w:cs="Calibri"/>
          <w:rtl/>
        </w:rPr>
        <w:t>، والمخالفة الواقعيّة يعني أنّ كلّ طرف من هذه الأطراف يجوز ارتكابه</w:t>
      </w:r>
      <w:r w:rsidR="008A3B4A">
        <w:rPr>
          <w:rFonts w:cs="Calibri" w:hint="cs"/>
          <w:rtl/>
        </w:rPr>
        <w:t>،</w:t>
      </w:r>
      <w:r w:rsidRPr="002B3311">
        <w:rPr>
          <w:rFonts w:cs="Calibri"/>
          <w:rtl/>
        </w:rPr>
        <w:t xml:space="preserve"> وبالتالي يجوز أن يرتكب المخالفة الواقعيّة وهذا يؤدّي في موارد الشبهة غير المحصورة إلى عدم انتفاء منجّزيّة العلم الإجماليّ؛ لأنّ هذا الركن ينطبق بال</w:t>
      </w:r>
      <w:r w:rsidR="00F57A00">
        <w:rPr>
          <w:rFonts w:cs="Calibri" w:hint="cs"/>
          <w:rtl/>
        </w:rPr>
        <w:t>صياغة</w:t>
      </w:r>
      <w:r w:rsidRPr="002B3311">
        <w:rPr>
          <w:rFonts w:cs="Calibri"/>
          <w:rtl/>
        </w:rPr>
        <w:t xml:space="preserve"> الثانية.</w:t>
      </w:r>
    </w:p>
    <w:p w14:paraId="6418D076" w14:textId="14F12FAC" w:rsidR="002B3311" w:rsidRPr="002B3311" w:rsidRDefault="002B3311" w:rsidP="00A8222D">
      <w:pPr>
        <w:rPr>
          <w:rFonts w:cs="Calibri"/>
          <w:rtl/>
        </w:rPr>
      </w:pPr>
      <w:r w:rsidRPr="002B3311">
        <w:rPr>
          <w:rFonts w:cs="Calibri"/>
          <w:rtl/>
        </w:rPr>
        <w:t>و</w:t>
      </w:r>
      <w:r w:rsidR="006D4056">
        <w:rPr>
          <w:rFonts w:cs="Calibri" w:hint="cs"/>
          <w:rtl/>
        </w:rPr>
        <w:t>[القطع بـ]</w:t>
      </w:r>
      <w:r w:rsidRPr="002B3311">
        <w:rPr>
          <w:rFonts w:cs="Calibri"/>
          <w:rtl/>
        </w:rPr>
        <w:t>المخالفة الواقعيّة شيء والمخالفة القطعيّة شيء آخر؛ لأنّ المخالفة القطعيّة يعني أن يرتكبها جميعا</w:t>
      </w:r>
      <w:r w:rsidR="00F33A0B">
        <w:rPr>
          <w:rFonts w:cs="Calibri" w:hint="cs"/>
          <w:rtl/>
        </w:rPr>
        <w:t>ً</w:t>
      </w:r>
      <w:r w:rsidRPr="002B3311">
        <w:rPr>
          <w:rFonts w:cs="Calibri"/>
          <w:rtl/>
        </w:rPr>
        <w:t xml:space="preserve"> وهذا غير ممكن في الشبهة غير المحصورة</w:t>
      </w:r>
      <w:r w:rsidR="00F33A0B">
        <w:rPr>
          <w:rFonts w:cs="Calibri" w:hint="cs"/>
          <w:rtl/>
        </w:rPr>
        <w:t>،</w:t>
      </w:r>
      <w:r w:rsidRPr="002B3311">
        <w:rPr>
          <w:rFonts w:cs="Calibri"/>
          <w:rtl/>
        </w:rPr>
        <w:t xml:space="preserve"> ولكن المخالفة الواقعيّة عبارة </w:t>
      </w:r>
      <w:r w:rsidR="00D95B5A">
        <w:rPr>
          <w:rFonts w:cs="Calibri" w:hint="cs"/>
          <w:rtl/>
        </w:rPr>
        <w:t>عن</w:t>
      </w:r>
      <w:r w:rsidRPr="002B3311">
        <w:rPr>
          <w:rFonts w:cs="Calibri"/>
          <w:rtl/>
        </w:rPr>
        <w:t xml:space="preserve"> </w:t>
      </w:r>
      <w:r w:rsidR="00833081">
        <w:rPr>
          <w:rFonts w:cs="Calibri" w:hint="cs"/>
          <w:rtl/>
        </w:rPr>
        <w:t>ارتكابها</w:t>
      </w:r>
      <w:r w:rsidRPr="002B3311">
        <w:rPr>
          <w:rFonts w:cs="Calibri"/>
          <w:rtl/>
        </w:rPr>
        <w:t xml:space="preserve"> على وجه البدل</w:t>
      </w:r>
      <w:r w:rsidR="00A8222D">
        <w:rPr>
          <w:rFonts w:cs="Calibri" w:hint="cs"/>
          <w:rtl/>
        </w:rPr>
        <w:t>.</w:t>
      </w:r>
    </w:p>
    <w:p w14:paraId="27022FA3" w14:textId="23AB9E32" w:rsidR="002B3311" w:rsidRPr="002B3311" w:rsidRDefault="002B3311" w:rsidP="002B3311">
      <w:pPr>
        <w:rPr>
          <w:rFonts w:cs="Calibri"/>
          <w:rtl/>
        </w:rPr>
      </w:pPr>
      <w:r w:rsidRPr="002B3311">
        <w:rPr>
          <w:rFonts w:cs="Calibri"/>
          <w:rtl/>
        </w:rPr>
        <w:t>فعلى مبنى ال</w:t>
      </w:r>
      <w:r w:rsidR="00F57A00">
        <w:rPr>
          <w:rFonts w:cs="Calibri" w:hint="cs"/>
          <w:rtl/>
        </w:rPr>
        <w:t>صياغة</w:t>
      </w:r>
      <w:r w:rsidRPr="002B3311">
        <w:rPr>
          <w:rFonts w:cs="Calibri"/>
          <w:rtl/>
        </w:rPr>
        <w:t xml:space="preserve"> الأولى يجوز مخالفة بعض أطراف الشبهة غير المحصورة؛ لأنّ منجّزيّته زالت بانطباق ال</w:t>
      </w:r>
      <w:r w:rsidR="005A6AE1">
        <w:rPr>
          <w:rFonts w:cs="Calibri" w:hint="cs"/>
          <w:rtl/>
        </w:rPr>
        <w:t>صياغة</w:t>
      </w:r>
      <w:r w:rsidRPr="002B3311">
        <w:rPr>
          <w:rFonts w:cs="Calibri"/>
          <w:rtl/>
        </w:rPr>
        <w:t xml:space="preserve"> الأولى للركن ولكنّ ال</w:t>
      </w:r>
      <w:r w:rsidR="00943C11">
        <w:rPr>
          <w:rFonts w:cs="Calibri" w:hint="cs"/>
          <w:rtl/>
        </w:rPr>
        <w:t>صياغة</w:t>
      </w:r>
      <w:r w:rsidRPr="002B3311">
        <w:rPr>
          <w:rFonts w:cs="Calibri"/>
          <w:rtl/>
        </w:rPr>
        <w:t xml:space="preserve"> الثانية لا تنطبق؛ لأنّه يؤدّي إلى الترخيص القطعيّ في المخالفة الواقعيّة</w:t>
      </w:r>
      <w:r w:rsidR="003B208D">
        <w:rPr>
          <w:rFonts w:cs="Calibri" w:hint="cs"/>
          <w:rtl/>
        </w:rPr>
        <w:t>،</w:t>
      </w:r>
      <w:r w:rsidRPr="002B3311">
        <w:rPr>
          <w:rFonts w:cs="Calibri"/>
          <w:rtl/>
        </w:rPr>
        <w:t xml:space="preserve"> وإذا أدّى إلى ذلك فتتمّ منجّزيّة العلم الإجماليّ وهذا الركن ليس متوفّرا</w:t>
      </w:r>
      <w:r w:rsidR="00800359">
        <w:rPr>
          <w:rFonts w:cs="Calibri" w:hint="cs"/>
          <w:rtl/>
        </w:rPr>
        <w:t>ً</w:t>
      </w:r>
      <w:r w:rsidRPr="002B3311">
        <w:rPr>
          <w:rFonts w:cs="Calibri"/>
          <w:rtl/>
        </w:rPr>
        <w:t xml:space="preserve"> بلحاظ هذه ال</w:t>
      </w:r>
      <w:r w:rsidR="00830115">
        <w:rPr>
          <w:rFonts w:cs="Calibri" w:hint="cs"/>
          <w:rtl/>
        </w:rPr>
        <w:t>صياغة</w:t>
      </w:r>
      <w:r w:rsidRPr="002B3311">
        <w:rPr>
          <w:rFonts w:cs="Calibri"/>
          <w:rtl/>
        </w:rPr>
        <w:t xml:space="preserve"> الثانية.</w:t>
      </w:r>
    </w:p>
    <w:p w14:paraId="06F3D619" w14:textId="19EA41DB" w:rsidR="00EC4C2E" w:rsidRDefault="002B3311" w:rsidP="002B3311">
      <w:pPr>
        <w:rPr>
          <w:rFonts w:hint="cs"/>
          <w:rtl/>
        </w:rPr>
      </w:pPr>
      <w:r w:rsidRPr="002B3311">
        <w:rPr>
          <w:rFonts w:cs="Calibri"/>
          <w:rtl/>
        </w:rPr>
        <w:t>والحمد لله ربّ العالمين.</w:t>
      </w:r>
    </w:p>
    <w:sectPr w:rsidR="00EC4C2E" w:rsidSect="00B137FE">
      <w:headerReference w:type="default" r:id="rId7"/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BB4D7" w14:textId="77777777" w:rsidR="003E1C13" w:rsidRDefault="003E1C13" w:rsidP="007800A5">
      <w:r>
        <w:separator/>
      </w:r>
    </w:p>
  </w:endnote>
  <w:endnote w:type="continuationSeparator" w:id="0">
    <w:p w14:paraId="3AFFF0A7" w14:textId="77777777" w:rsidR="003E1C13" w:rsidRDefault="003E1C13" w:rsidP="00780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rtl/>
      </w:rPr>
      <w:id w:val="1903789836"/>
      <w:docPartObj>
        <w:docPartGallery w:val="Page Numbers (Bottom of Page)"/>
        <w:docPartUnique/>
      </w:docPartObj>
    </w:sdtPr>
    <w:sdtEndPr/>
    <w:sdtContent>
      <w:p w14:paraId="17091270" w14:textId="0E85A94F" w:rsidR="001A529E" w:rsidRPr="007275F2" w:rsidRDefault="001A529E" w:rsidP="00E87D9D">
        <w:pPr>
          <w:pStyle w:val="aa"/>
          <w:jc w:val="center"/>
          <w:rPr>
            <w:rFonts w:asciiTheme="majorHAnsi" w:eastAsiaTheme="majorEastAsia" w:hAnsiTheme="majorHAnsi" w:cstheme="majorBidi"/>
          </w:rPr>
        </w:pPr>
        <w:r w:rsidRPr="007275F2">
          <w:rPr>
            <w:rFonts w:asciiTheme="majorHAnsi" w:eastAsiaTheme="majorEastAsia" w:hAnsiTheme="majorHAnsi" w:cstheme="majorBidi"/>
          </w:rPr>
          <w:t xml:space="preserve">~ </w:t>
        </w:r>
        <w:r w:rsidRPr="007275F2">
          <w:rPr>
            <w:rFonts w:eastAsiaTheme="minorEastAsia" w:cs="Times New Roman"/>
            <w:sz w:val="18"/>
            <w:szCs w:val="18"/>
          </w:rPr>
          <w:fldChar w:fldCharType="begin"/>
        </w:r>
        <w:r w:rsidRPr="007275F2">
          <w:rPr>
            <w:sz w:val="18"/>
            <w:szCs w:val="18"/>
          </w:rPr>
          <w:instrText xml:space="preserve"> PAGE    \* MERGEFORMAT </w:instrText>
        </w:r>
        <w:r w:rsidRPr="007275F2">
          <w:rPr>
            <w:rFonts w:eastAsiaTheme="minorEastAsia" w:cs="Times New Roman"/>
            <w:sz w:val="18"/>
            <w:szCs w:val="18"/>
          </w:rPr>
          <w:fldChar w:fldCharType="separate"/>
        </w:r>
        <w:r w:rsidRPr="007275F2">
          <w:rPr>
            <w:rFonts w:asciiTheme="majorHAnsi" w:eastAsiaTheme="majorEastAsia" w:hAnsiTheme="majorHAnsi" w:cstheme="majorBidi"/>
            <w:noProof/>
          </w:rPr>
          <w:t>2</w:t>
        </w:r>
        <w:r w:rsidRPr="007275F2">
          <w:rPr>
            <w:rFonts w:asciiTheme="majorHAnsi" w:eastAsiaTheme="majorEastAsia" w:hAnsiTheme="majorHAnsi" w:cstheme="majorBidi"/>
            <w:noProof/>
          </w:rPr>
          <w:fldChar w:fldCharType="end"/>
        </w:r>
        <w:r w:rsidRPr="007275F2">
          <w:rPr>
            <w:rFonts w:asciiTheme="majorHAnsi" w:eastAsiaTheme="majorEastAsia" w:hAnsiTheme="majorHAnsi" w:cstheme="majorBidi"/>
          </w:rPr>
          <w:t xml:space="preserve"> </w:t>
        </w:r>
        <w:r w:rsidRPr="007275F2">
          <w:rPr>
            <w:rFonts w:asciiTheme="majorHAnsi" w:eastAsiaTheme="majorEastAsia" w:hAnsiTheme="majorHAnsi" w:cstheme="majorBidi"/>
            <w:sz w:val="20"/>
            <w:szCs w:val="20"/>
          </w:rPr>
          <w:t>~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41A24" w14:textId="77777777" w:rsidR="003E1C13" w:rsidRDefault="003E1C13" w:rsidP="007800A5">
      <w:r>
        <w:separator/>
      </w:r>
    </w:p>
  </w:footnote>
  <w:footnote w:type="continuationSeparator" w:id="0">
    <w:p w14:paraId="6D613106" w14:textId="77777777" w:rsidR="003E1C13" w:rsidRDefault="003E1C13" w:rsidP="00780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0DEC3" w14:textId="5CE63B37" w:rsidR="005C6485" w:rsidRPr="00E87D9D" w:rsidRDefault="005C6485" w:rsidP="00E80511">
    <w:pPr>
      <w:ind w:firstLine="0"/>
      <w:rPr>
        <w:sz w:val="18"/>
        <w:szCs w:val="18"/>
        <w:rtl/>
      </w:rPr>
    </w:pPr>
    <w:r w:rsidRPr="00E87D9D">
      <w:rPr>
        <w:rFonts w:hint="cs"/>
        <w:sz w:val="18"/>
        <w:szCs w:val="18"/>
        <w:rtl/>
      </w:rPr>
      <w:t>البحث الخارج في أصول الفقه</w:t>
    </w:r>
    <w:r w:rsidRPr="00E87D9D">
      <w:rPr>
        <w:sz w:val="18"/>
        <w:szCs w:val="18"/>
        <w:rtl/>
      </w:rPr>
      <w:ptab w:relativeTo="margin" w:alignment="right" w:leader="dot"/>
    </w:r>
    <w:r w:rsidRPr="00E87D9D">
      <w:rPr>
        <w:rFonts w:hint="cs"/>
        <w:sz w:val="18"/>
        <w:szCs w:val="18"/>
        <w:rtl/>
      </w:rPr>
      <w:t xml:space="preserve"> سماحة آية الله السيّد علي الأكبر الحسيني الحائري</w:t>
    </w:r>
  </w:p>
  <w:p w14:paraId="73A8304F" w14:textId="2468957B" w:rsidR="005C6485" w:rsidRPr="00E87D9D" w:rsidRDefault="002B3311" w:rsidP="00F03B57">
    <w:pPr>
      <w:ind w:firstLine="0"/>
      <w:rPr>
        <w:sz w:val="18"/>
        <w:szCs w:val="18"/>
        <w:rtl/>
      </w:rPr>
    </w:pPr>
    <w:r>
      <w:rPr>
        <w:rFonts w:hint="cs"/>
        <w:sz w:val="18"/>
        <w:szCs w:val="18"/>
        <w:rtl/>
      </w:rPr>
      <w:t>7</w:t>
    </w:r>
    <w:r w:rsidR="005C6485" w:rsidRPr="00E87D9D">
      <w:rPr>
        <w:sz w:val="18"/>
        <w:szCs w:val="18"/>
        <w:rtl/>
      </w:rPr>
      <w:t xml:space="preserve"> </w:t>
    </w:r>
    <w:r w:rsidR="00EC4C2E">
      <w:rPr>
        <w:rFonts w:hint="cs"/>
        <w:sz w:val="18"/>
        <w:szCs w:val="18"/>
        <w:rtl/>
      </w:rPr>
      <w:t>رجب</w:t>
    </w:r>
    <w:r w:rsidR="005C6485" w:rsidRPr="00E87D9D">
      <w:rPr>
        <w:rFonts w:hint="cs"/>
        <w:sz w:val="18"/>
        <w:szCs w:val="18"/>
        <w:rtl/>
      </w:rPr>
      <w:t xml:space="preserve"> 1444</w:t>
    </w:r>
    <w:r w:rsidR="002F0A51" w:rsidRPr="00E87D9D">
      <w:rPr>
        <w:sz w:val="18"/>
        <w:szCs w:val="18"/>
        <w:rtl/>
      </w:rPr>
      <w:ptab w:relativeTo="margin" w:alignment="right" w:leader="none"/>
    </w:r>
    <w:r w:rsidR="00115725" w:rsidRPr="00E87D9D">
      <w:rPr>
        <w:rFonts w:hint="cs"/>
        <w:sz w:val="18"/>
        <w:szCs w:val="18"/>
        <w:rtl/>
      </w:rPr>
      <w:t>مبحث</w:t>
    </w:r>
    <w:r w:rsidR="002F0A51" w:rsidRPr="00E87D9D">
      <w:rPr>
        <w:rFonts w:hint="cs"/>
        <w:sz w:val="18"/>
        <w:szCs w:val="18"/>
        <w:rtl/>
      </w:rPr>
      <w:t xml:space="preserve"> العلم الإجمالي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EE6"/>
    <w:rsid w:val="0000289E"/>
    <w:rsid w:val="00005A2C"/>
    <w:rsid w:val="000072F1"/>
    <w:rsid w:val="000116A3"/>
    <w:rsid w:val="0001448C"/>
    <w:rsid w:val="000151C2"/>
    <w:rsid w:val="00020373"/>
    <w:rsid w:val="00021CA6"/>
    <w:rsid w:val="000223AA"/>
    <w:rsid w:val="00022B90"/>
    <w:rsid w:val="00026F56"/>
    <w:rsid w:val="00027AD2"/>
    <w:rsid w:val="00030CDC"/>
    <w:rsid w:val="0003651D"/>
    <w:rsid w:val="00036C97"/>
    <w:rsid w:val="000375C3"/>
    <w:rsid w:val="000376DC"/>
    <w:rsid w:val="000438F4"/>
    <w:rsid w:val="00044531"/>
    <w:rsid w:val="00047282"/>
    <w:rsid w:val="00047329"/>
    <w:rsid w:val="000476AC"/>
    <w:rsid w:val="00053F38"/>
    <w:rsid w:val="00054C07"/>
    <w:rsid w:val="00056BF2"/>
    <w:rsid w:val="00057077"/>
    <w:rsid w:val="00061DA3"/>
    <w:rsid w:val="000642CF"/>
    <w:rsid w:val="00070C33"/>
    <w:rsid w:val="00071C32"/>
    <w:rsid w:val="00074598"/>
    <w:rsid w:val="00075AA9"/>
    <w:rsid w:val="00077A3A"/>
    <w:rsid w:val="00080E3F"/>
    <w:rsid w:val="00080E7F"/>
    <w:rsid w:val="00084113"/>
    <w:rsid w:val="00084C47"/>
    <w:rsid w:val="00086902"/>
    <w:rsid w:val="000869C6"/>
    <w:rsid w:val="00090387"/>
    <w:rsid w:val="00090B4F"/>
    <w:rsid w:val="00091866"/>
    <w:rsid w:val="000960C4"/>
    <w:rsid w:val="00096571"/>
    <w:rsid w:val="000A0BBC"/>
    <w:rsid w:val="000A2AAA"/>
    <w:rsid w:val="000A3EE6"/>
    <w:rsid w:val="000B23EA"/>
    <w:rsid w:val="000B3A66"/>
    <w:rsid w:val="000B4EEF"/>
    <w:rsid w:val="000B5547"/>
    <w:rsid w:val="000B669D"/>
    <w:rsid w:val="000B6BB4"/>
    <w:rsid w:val="000B74A9"/>
    <w:rsid w:val="000C00EB"/>
    <w:rsid w:val="000C1869"/>
    <w:rsid w:val="000C2CD2"/>
    <w:rsid w:val="000C36E5"/>
    <w:rsid w:val="000C5E60"/>
    <w:rsid w:val="000D42CD"/>
    <w:rsid w:val="000D5E37"/>
    <w:rsid w:val="000E10AB"/>
    <w:rsid w:val="000E1A4C"/>
    <w:rsid w:val="000E3366"/>
    <w:rsid w:val="000E3458"/>
    <w:rsid w:val="000E3D70"/>
    <w:rsid w:val="000E3E4D"/>
    <w:rsid w:val="000E4ADE"/>
    <w:rsid w:val="000E72F9"/>
    <w:rsid w:val="000F15EE"/>
    <w:rsid w:val="000F26C1"/>
    <w:rsid w:val="000F3D4F"/>
    <w:rsid w:val="000F50A1"/>
    <w:rsid w:val="00100C79"/>
    <w:rsid w:val="00103DE2"/>
    <w:rsid w:val="00103F90"/>
    <w:rsid w:val="0010665E"/>
    <w:rsid w:val="001132ED"/>
    <w:rsid w:val="0011471A"/>
    <w:rsid w:val="00115725"/>
    <w:rsid w:val="00117758"/>
    <w:rsid w:val="001179D1"/>
    <w:rsid w:val="00120341"/>
    <w:rsid w:val="00120B3B"/>
    <w:rsid w:val="00122102"/>
    <w:rsid w:val="00123878"/>
    <w:rsid w:val="00127D6C"/>
    <w:rsid w:val="00130ACA"/>
    <w:rsid w:val="00130BEA"/>
    <w:rsid w:val="00132FE3"/>
    <w:rsid w:val="0013488B"/>
    <w:rsid w:val="00134DEE"/>
    <w:rsid w:val="00135F41"/>
    <w:rsid w:val="00136C52"/>
    <w:rsid w:val="00140D1C"/>
    <w:rsid w:val="001430D9"/>
    <w:rsid w:val="00143173"/>
    <w:rsid w:val="00143C6D"/>
    <w:rsid w:val="00143CF0"/>
    <w:rsid w:val="001457D7"/>
    <w:rsid w:val="00147168"/>
    <w:rsid w:val="00150369"/>
    <w:rsid w:val="00150818"/>
    <w:rsid w:val="0015118A"/>
    <w:rsid w:val="001522D2"/>
    <w:rsid w:val="0015309C"/>
    <w:rsid w:val="00153134"/>
    <w:rsid w:val="001543E9"/>
    <w:rsid w:val="00162E5C"/>
    <w:rsid w:val="00163453"/>
    <w:rsid w:val="00164F91"/>
    <w:rsid w:val="00166D89"/>
    <w:rsid w:val="001672E6"/>
    <w:rsid w:val="00170B42"/>
    <w:rsid w:val="001726F0"/>
    <w:rsid w:val="00173727"/>
    <w:rsid w:val="00175A42"/>
    <w:rsid w:val="00175BA0"/>
    <w:rsid w:val="00177800"/>
    <w:rsid w:val="001803B1"/>
    <w:rsid w:val="00180AC6"/>
    <w:rsid w:val="00180C63"/>
    <w:rsid w:val="00180D6B"/>
    <w:rsid w:val="00183119"/>
    <w:rsid w:val="00183C94"/>
    <w:rsid w:val="001843DE"/>
    <w:rsid w:val="001849D3"/>
    <w:rsid w:val="0018513E"/>
    <w:rsid w:val="001900B9"/>
    <w:rsid w:val="00190568"/>
    <w:rsid w:val="0019305F"/>
    <w:rsid w:val="001961A1"/>
    <w:rsid w:val="00196AC3"/>
    <w:rsid w:val="001A4FBD"/>
    <w:rsid w:val="001A529E"/>
    <w:rsid w:val="001A5C2E"/>
    <w:rsid w:val="001A5D30"/>
    <w:rsid w:val="001A68E1"/>
    <w:rsid w:val="001A6CF2"/>
    <w:rsid w:val="001A7093"/>
    <w:rsid w:val="001A7397"/>
    <w:rsid w:val="001B0C21"/>
    <w:rsid w:val="001B1808"/>
    <w:rsid w:val="001B4802"/>
    <w:rsid w:val="001B484D"/>
    <w:rsid w:val="001B7137"/>
    <w:rsid w:val="001C0E83"/>
    <w:rsid w:val="001C1BBA"/>
    <w:rsid w:val="001C4055"/>
    <w:rsid w:val="001C7CD4"/>
    <w:rsid w:val="001D2486"/>
    <w:rsid w:val="001D5F13"/>
    <w:rsid w:val="001E261F"/>
    <w:rsid w:val="001E3250"/>
    <w:rsid w:val="001E7986"/>
    <w:rsid w:val="001F1C87"/>
    <w:rsid w:val="001F3917"/>
    <w:rsid w:val="001F4B38"/>
    <w:rsid w:val="001F595B"/>
    <w:rsid w:val="0020445A"/>
    <w:rsid w:val="00204527"/>
    <w:rsid w:val="0020759C"/>
    <w:rsid w:val="002076CF"/>
    <w:rsid w:val="00210601"/>
    <w:rsid w:val="00211197"/>
    <w:rsid w:val="00211F4D"/>
    <w:rsid w:val="0021261F"/>
    <w:rsid w:val="002157CB"/>
    <w:rsid w:val="00216555"/>
    <w:rsid w:val="002165DB"/>
    <w:rsid w:val="00221406"/>
    <w:rsid w:val="00222683"/>
    <w:rsid w:val="00223AE6"/>
    <w:rsid w:val="002261A0"/>
    <w:rsid w:val="00226829"/>
    <w:rsid w:val="00235F0C"/>
    <w:rsid w:val="00236E36"/>
    <w:rsid w:val="00237344"/>
    <w:rsid w:val="00240590"/>
    <w:rsid w:val="00241951"/>
    <w:rsid w:val="002419A8"/>
    <w:rsid w:val="00241F81"/>
    <w:rsid w:val="002421C3"/>
    <w:rsid w:val="002426FC"/>
    <w:rsid w:val="00243BA8"/>
    <w:rsid w:val="00243BCF"/>
    <w:rsid w:val="00246D89"/>
    <w:rsid w:val="00254442"/>
    <w:rsid w:val="00254FCA"/>
    <w:rsid w:val="002556A6"/>
    <w:rsid w:val="0026115F"/>
    <w:rsid w:val="0026257A"/>
    <w:rsid w:val="002628EE"/>
    <w:rsid w:val="00264289"/>
    <w:rsid w:val="00265766"/>
    <w:rsid w:val="00266D57"/>
    <w:rsid w:val="00267412"/>
    <w:rsid w:val="00270203"/>
    <w:rsid w:val="00271720"/>
    <w:rsid w:val="00275408"/>
    <w:rsid w:val="00277228"/>
    <w:rsid w:val="00277238"/>
    <w:rsid w:val="0027725E"/>
    <w:rsid w:val="00280E6F"/>
    <w:rsid w:val="002847FC"/>
    <w:rsid w:val="0028599B"/>
    <w:rsid w:val="002860DD"/>
    <w:rsid w:val="002904BE"/>
    <w:rsid w:val="002923E4"/>
    <w:rsid w:val="002958D7"/>
    <w:rsid w:val="002A1150"/>
    <w:rsid w:val="002A27D5"/>
    <w:rsid w:val="002A2F2D"/>
    <w:rsid w:val="002A789E"/>
    <w:rsid w:val="002B05F6"/>
    <w:rsid w:val="002B3311"/>
    <w:rsid w:val="002B33D5"/>
    <w:rsid w:val="002B3F43"/>
    <w:rsid w:val="002B4DD5"/>
    <w:rsid w:val="002B56F5"/>
    <w:rsid w:val="002B6CAA"/>
    <w:rsid w:val="002B79F3"/>
    <w:rsid w:val="002C12B0"/>
    <w:rsid w:val="002C6826"/>
    <w:rsid w:val="002C75A5"/>
    <w:rsid w:val="002C7A8C"/>
    <w:rsid w:val="002C7BD3"/>
    <w:rsid w:val="002D005E"/>
    <w:rsid w:val="002D02E1"/>
    <w:rsid w:val="002D0E50"/>
    <w:rsid w:val="002D3231"/>
    <w:rsid w:val="002E0E39"/>
    <w:rsid w:val="002E27D1"/>
    <w:rsid w:val="002E2BCD"/>
    <w:rsid w:val="002E51F1"/>
    <w:rsid w:val="002E6AE2"/>
    <w:rsid w:val="002E70B6"/>
    <w:rsid w:val="002E7454"/>
    <w:rsid w:val="002F05CB"/>
    <w:rsid w:val="002F0A51"/>
    <w:rsid w:val="002F34EA"/>
    <w:rsid w:val="002F4F7F"/>
    <w:rsid w:val="002F513C"/>
    <w:rsid w:val="002F53C5"/>
    <w:rsid w:val="00301B13"/>
    <w:rsid w:val="00302B97"/>
    <w:rsid w:val="0030543E"/>
    <w:rsid w:val="003054BD"/>
    <w:rsid w:val="0030571F"/>
    <w:rsid w:val="00306F9D"/>
    <w:rsid w:val="00310F3D"/>
    <w:rsid w:val="00312231"/>
    <w:rsid w:val="0031526E"/>
    <w:rsid w:val="00315C62"/>
    <w:rsid w:val="00317F4F"/>
    <w:rsid w:val="003224EA"/>
    <w:rsid w:val="00323069"/>
    <w:rsid w:val="00325FAD"/>
    <w:rsid w:val="00326F26"/>
    <w:rsid w:val="003304A8"/>
    <w:rsid w:val="00334569"/>
    <w:rsid w:val="0034202E"/>
    <w:rsid w:val="00344DAF"/>
    <w:rsid w:val="00345C10"/>
    <w:rsid w:val="00351908"/>
    <w:rsid w:val="00351D2B"/>
    <w:rsid w:val="00352E71"/>
    <w:rsid w:val="003534E4"/>
    <w:rsid w:val="003534EF"/>
    <w:rsid w:val="00355624"/>
    <w:rsid w:val="0036138E"/>
    <w:rsid w:val="00362ECF"/>
    <w:rsid w:val="003632B1"/>
    <w:rsid w:val="0036396E"/>
    <w:rsid w:val="00366DEE"/>
    <w:rsid w:val="00370A61"/>
    <w:rsid w:val="003711A3"/>
    <w:rsid w:val="00371DDC"/>
    <w:rsid w:val="00372545"/>
    <w:rsid w:val="0037352B"/>
    <w:rsid w:val="0037498C"/>
    <w:rsid w:val="00383346"/>
    <w:rsid w:val="00383F76"/>
    <w:rsid w:val="00385558"/>
    <w:rsid w:val="00386973"/>
    <w:rsid w:val="00390FD6"/>
    <w:rsid w:val="00391CC9"/>
    <w:rsid w:val="00392649"/>
    <w:rsid w:val="00394E19"/>
    <w:rsid w:val="00395701"/>
    <w:rsid w:val="003A205C"/>
    <w:rsid w:val="003A6711"/>
    <w:rsid w:val="003A699F"/>
    <w:rsid w:val="003A751D"/>
    <w:rsid w:val="003B035E"/>
    <w:rsid w:val="003B0A6F"/>
    <w:rsid w:val="003B0C0E"/>
    <w:rsid w:val="003B208D"/>
    <w:rsid w:val="003B78CE"/>
    <w:rsid w:val="003C4A9D"/>
    <w:rsid w:val="003D05A2"/>
    <w:rsid w:val="003D0C8B"/>
    <w:rsid w:val="003D0CBB"/>
    <w:rsid w:val="003D1A4F"/>
    <w:rsid w:val="003D1E1A"/>
    <w:rsid w:val="003D2E68"/>
    <w:rsid w:val="003D50C3"/>
    <w:rsid w:val="003D7ECB"/>
    <w:rsid w:val="003E12DB"/>
    <w:rsid w:val="003E1C13"/>
    <w:rsid w:val="003E6A25"/>
    <w:rsid w:val="003F027B"/>
    <w:rsid w:val="003F3D2D"/>
    <w:rsid w:val="003F4320"/>
    <w:rsid w:val="003F47E6"/>
    <w:rsid w:val="004007BC"/>
    <w:rsid w:val="0040159B"/>
    <w:rsid w:val="00401A71"/>
    <w:rsid w:val="00401DEF"/>
    <w:rsid w:val="00403188"/>
    <w:rsid w:val="0040538A"/>
    <w:rsid w:val="004066D3"/>
    <w:rsid w:val="004070D1"/>
    <w:rsid w:val="00411499"/>
    <w:rsid w:val="0041159A"/>
    <w:rsid w:val="00412245"/>
    <w:rsid w:val="004150BB"/>
    <w:rsid w:val="0042133D"/>
    <w:rsid w:val="00425E94"/>
    <w:rsid w:val="004309CB"/>
    <w:rsid w:val="00433476"/>
    <w:rsid w:val="00435A36"/>
    <w:rsid w:val="00441002"/>
    <w:rsid w:val="00441224"/>
    <w:rsid w:val="00441D06"/>
    <w:rsid w:val="0044212C"/>
    <w:rsid w:val="00446206"/>
    <w:rsid w:val="0045198E"/>
    <w:rsid w:val="004549D6"/>
    <w:rsid w:val="00455D22"/>
    <w:rsid w:val="0046287E"/>
    <w:rsid w:val="00474F36"/>
    <w:rsid w:val="0047728E"/>
    <w:rsid w:val="004802DF"/>
    <w:rsid w:val="004812DA"/>
    <w:rsid w:val="0048303D"/>
    <w:rsid w:val="00483572"/>
    <w:rsid w:val="00485DA6"/>
    <w:rsid w:val="00487C7C"/>
    <w:rsid w:val="00490761"/>
    <w:rsid w:val="0049492A"/>
    <w:rsid w:val="00495505"/>
    <w:rsid w:val="004962CD"/>
    <w:rsid w:val="004969D5"/>
    <w:rsid w:val="00497722"/>
    <w:rsid w:val="004A0455"/>
    <w:rsid w:val="004A273D"/>
    <w:rsid w:val="004A425C"/>
    <w:rsid w:val="004A45F3"/>
    <w:rsid w:val="004B090A"/>
    <w:rsid w:val="004B113F"/>
    <w:rsid w:val="004B1883"/>
    <w:rsid w:val="004B32AB"/>
    <w:rsid w:val="004B5937"/>
    <w:rsid w:val="004C4919"/>
    <w:rsid w:val="004C5DE6"/>
    <w:rsid w:val="004C6155"/>
    <w:rsid w:val="004D0520"/>
    <w:rsid w:val="004D2768"/>
    <w:rsid w:val="004D2803"/>
    <w:rsid w:val="004D41A3"/>
    <w:rsid w:val="004D4ED6"/>
    <w:rsid w:val="004D521B"/>
    <w:rsid w:val="004D5C44"/>
    <w:rsid w:val="004D61AB"/>
    <w:rsid w:val="004D63A5"/>
    <w:rsid w:val="004D6AF5"/>
    <w:rsid w:val="004D725F"/>
    <w:rsid w:val="004D7D88"/>
    <w:rsid w:val="004E09FC"/>
    <w:rsid w:val="004E102C"/>
    <w:rsid w:val="004E36A9"/>
    <w:rsid w:val="004E646A"/>
    <w:rsid w:val="004E6791"/>
    <w:rsid w:val="004E7CED"/>
    <w:rsid w:val="004F3071"/>
    <w:rsid w:val="004F74B7"/>
    <w:rsid w:val="00500D04"/>
    <w:rsid w:val="00503178"/>
    <w:rsid w:val="005031D2"/>
    <w:rsid w:val="00504389"/>
    <w:rsid w:val="0050494C"/>
    <w:rsid w:val="00505848"/>
    <w:rsid w:val="00512753"/>
    <w:rsid w:val="00514795"/>
    <w:rsid w:val="005158AF"/>
    <w:rsid w:val="00520089"/>
    <w:rsid w:val="00520B64"/>
    <w:rsid w:val="00521BFC"/>
    <w:rsid w:val="00523D94"/>
    <w:rsid w:val="00523F2B"/>
    <w:rsid w:val="0052526B"/>
    <w:rsid w:val="005256A0"/>
    <w:rsid w:val="00525A8C"/>
    <w:rsid w:val="00530E76"/>
    <w:rsid w:val="005317E5"/>
    <w:rsid w:val="0053198E"/>
    <w:rsid w:val="00532B28"/>
    <w:rsid w:val="00534864"/>
    <w:rsid w:val="00534917"/>
    <w:rsid w:val="005350A5"/>
    <w:rsid w:val="00536682"/>
    <w:rsid w:val="00536B28"/>
    <w:rsid w:val="005374BB"/>
    <w:rsid w:val="00540A14"/>
    <w:rsid w:val="00540A46"/>
    <w:rsid w:val="0054381B"/>
    <w:rsid w:val="00543918"/>
    <w:rsid w:val="005502C3"/>
    <w:rsid w:val="005517C7"/>
    <w:rsid w:val="005521CC"/>
    <w:rsid w:val="00552C97"/>
    <w:rsid w:val="00556C58"/>
    <w:rsid w:val="00557B4E"/>
    <w:rsid w:val="00560B80"/>
    <w:rsid w:val="0056111B"/>
    <w:rsid w:val="00561C69"/>
    <w:rsid w:val="00566A2E"/>
    <w:rsid w:val="00570442"/>
    <w:rsid w:val="0057197F"/>
    <w:rsid w:val="00571ABE"/>
    <w:rsid w:val="00574873"/>
    <w:rsid w:val="00576C21"/>
    <w:rsid w:val="0057711E"/>
    <w:rsid w:val="00577339"/>
    <w:rsid w:val="00584666"/>
    <w:rsid w:val="00584903"/>
    <w:rsid w:val="00584AE9"/>
    <w:rsid w:val="00584E7D"/>
    <w:rsid w:val="00585968"/>
    <w:rsid w:val="005909C4"/>
    <w:rsid w:val="00591228"/>
    <w:rsid w:val="00591ED4"/>
    <w:rsid w:val="0059320D"/>
    <w:rsid w:val="00593962"/>
    <w:rsid w:val="00594688"/>
    <w:rsid w:val="005A090D"/>
    <w:rsid w:val="005A25A0"/>
    <w:rsid w:val="005A6AE1"/>
    <w:rsid w:val="005B505C"/>
    <w:rsid w:val="005B57AD"/>
    <w:rsid w:val="005C01B1"/>
    <w:rsid w:val="005C204C"/>
    <w:rsid w:val="005C6485"/>
    <w:rsid w:val="005C74E7"/>
    <w:rsid w:val="005C7F55"/>
    <w:rsid w:val="005D2FEE"/>
    <w:rsid w:val="005D3C7E"/>
    <w:rsid w:val="005D502A"/>
    <w:rsid w:val="005E0F7C"/>
    <w:rsid w:val="005E21E9"/>
    <w:rsid w:val="005E2AFB"/>
    <w:rsid w:val="005E2D25"/>
    <w:rsid w:val="005E3036"/>
    <w:rsid w:val="005E3040"/>
    <w:rsid w:val="005E5BDA"/>
    <w:rsid w:val="005E67C9"/>
    <w:rsid w:val="005E6A00"/>
    <w:rsid w:val="005F01B8"/>
    <w:rsid w:val="005F01F2"/>
    <w:rsid w:val="005F19B0"/>
    <w:rsid w:val="005F20B8"/>
    <w:rsid w:val="005F2895"/>
    <w:rsid w:val="005F30E5"/>
    <w:rsid w:val="005F3F8B"/>
    <w:rsid w:val="006008A5"/>
    <w:rsid w:val="00602955"/>
    <w:rsid w:val="0060381C"/>
    <w:rsid w:val="006039D5"/>
    <w:rsid w:val="006047D4"/>
    <w:rsid w:val="00604942"/>
    <w:rsid w:val="006130CD"/>
    <w:rsid w:val="00613A6E"/>
    <w:rsid w:val="00614DEA"/>
    <w:rsid w:val="00615915"/>
    <w:rsid w:val="00616356"/>
    <w:rsid w:val="00621BBC"/>
    <w:rsid w:val="006222A8"/>
    <w:rsid w:val="00622C9C"/>
    <w:rsid w:val="00622FE1"/>
    <w:rsid w:val="0062330A"/>
    <w:rsid w:val="0062722C"/>
    <w:rsid w:val="006308D2"/>
    <w:rsid w:val="00636BAE"/>
    <w:rsid w:val="00641C89"/>
    <w:rsid w:val="006452DD"/>
    <w:rsid w:val="0064758F"/>
    <w:rsid w:val="00647B77"/>
    <w:rsid w:val="0065094D"/>
    <w:rsid w:val="00650AEA"/>
    <w:rsid w:val="006530B0"/>
    <w:rsid w:val="0065324A"/>
    <w:rsid w:val="0065496E"/>
    <w:rsid w:val="006568EF"/>
    <w:rsid w:val="00657922"/>
    <w:rsid w:val="0066020E"/>
    <w:rsid w:val="006616FB"/>
    <w:rsid w:val="006628D4"/>
    <w:rsid w:val="00663042"/>
    <w:rsid w:val="00666BA6"/>
    <w:rsid w:val="00666EFE"/>
    <w:rsid w:val="00670CDE"/>
    <w:rsid w:val="00671AAB"/>
    <w:rsid w:val="00671C08"/>
    <w:rsid w:val="00671ED7"/>
    <w:rsid w:val="00672E7D"/>
    <w:rsid w:val="006737F6"/>
    <w:rsid w:val="006768E4"/>
    <w:rsid w:val="0067734C"/>
    <w:rsid w:val="00680391"/>
    <w:rsid w:val="006817D2"/>
    <w:rsid w:val="006821D1"/>
    <w:rsid w:val="006821E4"/>
    <w:rsid w:val="00682348"/>
    <w:rsid w:val="00682A09"/>
    <w:rsid w:val="00685828"/>
    <w:rsid w:val="006871C5"/>
    <w:rsid w:val="00687AFE"/>
    <w:rsid w:val="00693614"/>
    <w:rsid w:val="0069421B"/>
    <w:rsid w:val="0069600E"/>
    <w:rsid w:val="0069635D"/>
    <w:rsid w:val="006A4C48"/>
    <w:rsid w:val="006A5646"/>
    <w:rsid w:val="006B12AF"/>
    <w:rsid w:val="006B1A7D"/>
    <w:rsid w:val="006B28DB"/>
    <w:rsid w:val="006B3EDF"/>
    <w:rsid w:val="006B4266"/>
    <w:rsid w:val="006B5B2A"/>
    <w:rsid w:val="006B7BAF"/>
    <w:rsid w:val="006C171A"/>
    <w:rsid w:val="006C2866"/>
    <w:rsid w:val="006C3966"/>
    <w:rsid w:val="006C5123"/>
    <w:rsid w:val="006C72AA"/>
    <w:rsid w:val="006C7A3D"/>
    <w:rsid w:val="006D078F"/>
    <w:rsid w:val="006D4056"/>
    <w:rsid w:val="006D4D72"/>
    <w:rsid w:val="006D5933"/>
    <w:rsid w:val="006E1076"/>
    <w:rsid w:val="006E1C59"/>
    <w:rsid w:val="006E2A68"/>
    <w:rsid w:val="006E4C87"/>
    <w:rsid w:val="006E5A2B"/>
    <w:rsid w:val="006E6873"/>
    <w:rsid w:val="006F1D6C"/>
    <w:rsid w:val="006F2713"/>
    <w:rsid w:val="006F3994"/>
    <w:rsid w:val="006F4FE7"/>
    <w:rsid w:val="006F56AE"/>
    <w:rsid w:val="006F5BDF"/>
    <w:rsid w:val="0070028E"/>
    <w:rsid w:val="00701EE8"/>
    <w:rsid w:val="00706B98"/>
    <w:rsid w:val="0070799C"/>
    <w:rsid w:val="00711102"/>
    <w:rsid w:val="0071204C"/>
    <w:rsid w:val="00714E26"/>
    <w:rsid w:val="00716F7D"/>
    <w:rsid w:val="00724752"/>
    <w:rsid w:val="007275F2"/>
    <w:rsid w:val="007337E6"/>
    <w:rsid w:val="00734B38"/>
    <w:rsid w:val="007358E9"/>
    <w:rsid w:val="0073756B"/>
    <w:rsid w:val="00741246"/>
    <w:rsid w:val="00743BAD"/>
    <w:rsid w:val="00745D74"/>
    <w:rsid w:val="00746489"/>
    <w:rsid w:val="0075134E"/>
    <w:rsid w:val="00751AFC"/>
    <w:rsid w:val="007536B2"/>
    <w:rsid w:val="00756719"/>
    <w:rsid w:val="007576A0"/>
    <w:rsid w:val="00760531"/>
    <w:rsid w:val="00760B39"/>
    <w:rsid w:val="007646FD"/>
    <w:rsid w:val="0076491D"/>
    <w:rsid w:val="00766A26"/>
    <w:rsid w:val="00767CF7"/>
    <w:rsid w:val="00770378"/>
    <w:rsid w:val="00771F93"/>
    <w:rsid w:val="0077576E"/>
    <w:rsid w:val="00777DC4"/>
    <w:rsid w:val="007800A5"/>
    <w:rsid w:val="0078166D"/>
    <w:rsid w:val="007816FC"/>
    <w:rsid w:val="00781B16"/>
    <w:rsid w:val="00782C41"/>
    <w:rsid w:val="00783369"/>
    <w:rsid w:val="007835BA"/>
    <w:rsid w:val="00783B7A"/>
    <w:rsid w:val="00784E23"/>
    <w:rsid w:val="00785ADA"/>
    <w:rsid w:val="00787E2C"/>
    <w:rsid w:val="00791096"/>
    <w:rsid w:val="007924D7"/>
    <w:rsid w:val="00797D19"/>
    <w:rsid w:val="007A52D7"/>
    <w:rsid w:val="007A56A9"/>
    <w:rsid w:val="007A6B09"/>
    <w:rsid w:val="007A71AC"/>
    <w:rsid w:val="007B15C6"/>
    <w:rsid w:val="007B1ED9"/>
    <w:rsid w:val="007B62F4"/>
    <w:rsid w:val="007C03F8"/>
    <w:rsid w:val="007C0BF5"/>
    <w:rsid w:val="007C12E5"/>
    <w:rsid w:val="007C3951"/>
    <w:rsid w:val="007D7582"/>
    <w:rsid w:val="007D761E"/>
    <w:rsid w:val="007E02A7"/>
    <w:rsid w:val="007E162B"/>
    <w:rsid w:val="007E1F32"/>
    <w:rsid w:val="007E323D"/>
    <w:rsid w:val="007E45BD"/>
    <w:rsid w:val="007E72B1"/>
    <w:rsid w:val="007E7391"/>
    <w:rsid w:val="007E76A6"/>
    <w:rsid w:val="007F354C"/>
    <w:rsid w:val="007F40A9"/>
    <w:rsid w:val="007F59B8"/>
    <w:rsid w:val="007F7446"/>
    <w:rsid w:val="00800359"/>
    <w:rsid w:val="0080431F"/>
    <w:rsid w:val="00807C26"/>
    <w:rsid w:val="00810A01"/>
    <w:rsid w:val="00810EA4"/>
    <w:rsid w:val="008119FA"/>
    <w:rsid w:val="0081253A"/>
    <w:rsid w:val="00813957"/>
    <w:rsid w:val="008212C6"/>
    <w:rsid w:val="008213FD"/>
    <w:rsid w:val="00822C8C"/>
    <w:rsid w:val="0082489E"/>
    <w:rsid w:val="00825FD9"/>
    <w:rsid w:val="00830115"/>
    <w:rsid w:val="00833081"/>
    <w:rsid w:val="0083669D"/>
    <w:rsid w:val="00844D66"/>
    <w:rsid w:val="00845411"/>
    <w:rsid w:val="00847466"/>
    <w:rsid w:val="00847A61"/>
    <w:rsid w:val="00847B79"/>
    <w:rsid w:val="00851534"/>
    <w:rsid w:val="00852AE4"/>
    <w:rsid w:val="008532F5"/>
    <w:rsid w:val="00856081"/>
    <w:rsid w:val="00861964"/>
    <w:rsid w:val="00861A29"/>
    <w:rsid w:val="00862AF0"/>
    <w:rsid w:val="00863F02"/>
    <w:rsid w:val="00865090"/>
    <w:rsid w:val="0086617D"/>
    <w:rsid w:val="0086645D"/>
    <w:rsid w:val="008703CE"/>
    <w:rsid w:val="00876D60"/>
    <w:rsid w:val="008777D9"/>
    <w:rsid w:val="0088405B"/>
    <w:rsid w:val="00895013"/>
    <w:rsid w:val="008950C6"/>
    <w:rsid w:val="00895412"/>
    <w:rsid w:val="00896057"/>
    <w:rsid w:val="0089783B"/>
    <w:rsid w:val="008A29DF"/>
    <w:rsid w:val="008A3B4A"/>
    <w:rsid w:val="008B0A11"/>
    <w:rsid w:val="008B505D"/>
    <w:rsid w:val="008B6EB4"/>
    <w:rsid w:val="008C0CA2"/>
    <w:rsid w:val="008C36F6"/>
    <w:rsid w:val="008C4540"/>
    <w:rsid w:val="008C78A6"/>
    <w:rsid w:val="008C7D4E"/>
    <w:rsid w:val="008D1569"/>
    <w:rsid w:val="008D2E18"/>
    <w:rsid w:val="008D3A34"/>
    <w:rsid w:val="008E0953"/>
    <w:rsid w:val="008E0E27"/>
    <w:rsid w:val="008E197D"/>
    <w:rsid w:val="008E538A"/>
    <w:rsid w:val="008E5743"/>
    <w:rsid w:val="008E5A0A"/>
    <w:rsid w:val="008E7CB0"/>
    <w:rsid w:val="008F5E55"/>
    <w:rsid w:val="008F65C4"/>
    <w:rsid w:val="00903337"/>
    <w:rsid w:val="00903CA3"/>
    <w:rsid w:val="00903CBA"/>
    <w:rsid w:val="009054C2"/>
    <w:rsid w:val="009078D1"/>
    <w:rsid w:val="0091011C"/>
    <w:rsid w:val="00911303"/>
    <w:rsid w:val="00913907"/>
    <w:rsid w:val="00916218"/>
    <w:rsid w:val="009173C7"/>
    <w:rsid w:val="0092070B"/>
    <w:rsid w:val="00920FAA"/>
    <w:rsid w:val="00920FB8"/>
    <w:rsid w:val="00924D9C"/>
    <w:rsid w:val="00924EAF"/>
    <w:rsid w:val="009255E5"/>
    <w:rsid w:val="00931CA8"/>
    <w:rsid w:val="00931CDD"/>
    <w:rsid w:val="0093573C"/>
    <w:rsid w:val="0093603A"/>
    <w:rsid w:val="009370BA"/>
    <w:rsid w:val="009374F5"/>
    <w:rsid w:val="00943C11"/>
    <w:rsid w:val="0094404F"/>
    <w:rsid w:val="009455D9"/>
    <w:rsid w:val="00947C90"/>
    <w:rsid w:val="0095489E"/>
    <w:rsid w:val="00961219"/>
    <w:rsid w:val="00961CB1"/>
    <w:rsid w:val="009653B6"/>
    <w:rsid w:val="00974873"/>
    <w:rsid w:val="0097703C"/>
    <w:rsid w:val="00977D25"/>
    <w:rsid w:val="00980901"/>
    <w:rsid w:val="009833E6"/>
    <w:rsid w:val="009855D0"/>
    <w:rsid w:val="00986647"/>
    <w:rsid w:val="00992510"/>
    <w:rsid w:val="00993A56"/>
    <w:rsid w:val="00994BA9"/>
    <w:rsid w:val="0099682B"/>
    <w:rsid w:val="00997040"/>
    <w:rsid w:val="00997B57"/>
    <w:rsid w:val="009A3DD8"/>
    <w:rsid w:val="009A3E32"/>
    <w:rsid w:val="009A4D4E"/>
    <w:rsid w:val="009A6218"/>
    <w:rsid w:val="009A79B2"/>
    <w:rsid w:val="009B0525"/>
    <w:rsid w:val="009B36A9"/>
    <w:rsid w:val="009B3A13"/>
    <w:rsid w:val="009B3E14"/>
    <w:rsid w:val="009B4A65"/>
    <w:rsid w:val="009C0108"/>
    <w:rsid w:val="009C43A7"/>
    <w:rsid w:val="009C50A2"/>
    <w:rsid w:val="009C6282"/>
    <w:rsid w:val="009C7781"/>
    <w:rsid w:val="009E0B75"/>
    <w:rsid w:val="009E2BAD"/>
    <w:rsid w:val="009E50D2"/>
    <w:rsid w:val="009E5357"/>
    <w:rsid w:val="009F2676"/>
    <w:rsid w:val="009F47C2"/>
    <w:rsid w:val="009F60BF"/>
    <w:rsid w:val="009F7FEF"/>
    <w:rsid w:val="00A01E2C"/>
    <w:rsid w:val="00A01E4A"/>
    <w:rsid w:val="00A05D72"/>
    <w:rsid w:val="00A07266"/>
    <w:rsid w:val="00A1044D"/>
    <w:rsid w:val="00A114CE"/>
    <w:rsid w:val="00A12374"/>
    <w:rsid w:val="00A14CC1"/>
    <w:rsid w:val="00A15936"/>
    <w:rsid w:val="00A16832"/>
    <w:rsid w:val="00A22F19"/>
    <w:rsid w:val="00A231CA"/>
    <w:rsid w:val="00A23B9E"/>
    <w:rsid w:val="00A25F3A"/>
    <w:rsid w:val="00A26759"/>
    <w:rsid w:val="00A34CC9"/>
    <w:rsid w:val="00A36B9D"/>
    <w:rsid w:val="00A379BE"/>
    <w:rsid w:val="00A40D3E"/>
    <w:rsid w:val="00A42DC1"/>
    <w:rsid w:val="00A45031"/>
    <w:rsid w:val="00A4702D"/>
    <w:rsid w:val="00A526DD"/>
    <w:rsid w:val="00A55556"/>
    <w:rsid w:val="00A60346"/>
    <w:rsid w:val="00A631AC"/>
    <w:rsid w:val="00A634BD"/>
    <w:rsid w:val="00A645AD"/>
    <w:rsid w:val="00A65CD6"/>
    <w:rsid w:val="00A679A1"/>
    <w:rsid w:val="00A67CCE"/>
    <w:rsid w:val="00A709A9"/>
    <w:rsid w:val="00A716D0"/>
    <w:rsid w:val="00A7478B"/>
    <w:rsid w:val="00A776AE"/>
    <w:rsid w:val="00A80518"/>
    <w:rsid w:val="00A80CC0"/>
    <w:rsid w:val="00A81004"/>
    <w:rsid w:val="00A814BC"/>
    <w:rsid w:val="00A8222D"/>
    <w:rsid w:val="00A8504D"/>
    <w:rsid w:val="00A85605"/>
    <w:rsid w:val="00A87A61"/>
    <w:rsid w:val="00A90A4B"/>
    <w:rsid w:val="00A917D8"/>
    <w:rsid w:val="00A963B6"/>
    <w:rsid w:val="00AA2917"/>
    <w:rsid w:val="00AA3448"/>
    <w:rsid w:val="00AA4944"/>
    <w:rsid w:val="00AA5357"/>
    <w:rsid w:val="00AA6712"/>
    <w:rsid w:val="00AA7238"/>
    <w:rsid w:val="00AB0B22"/>
    <w:rsid w:val="00AB1990"/>
    <w:rsid w:val="00AB4EE8"/>
    <w:rsid w:val="00AB5A44"/>
    <w:rsid w:val="00AC1D28"/>
    <w:rsid w:val="00AC29C3"/>
    <w:rsid w:val="00AC334B"/>
    <w:rsid w:val="00AC3F7A"/>
    <w:rsid w:val="00AC7A13"/>
    <w:rsid w:val="00AD02D7"/>
    <w:rsid w:val="00AD14B2"/>
    <w:rsid w:val="00AD2B04"/>
    <w:rsid w:val="00AD34FD"/>
    <w:rsid w:val="00AD42DD"/>
    <w:rsid w:val="00AD5DBF"/>
    <w:rsid w:val="00AE3231"/>
    <w:rsid w:val="00AE335C"/>
    <w:rsid w:val="00AE346A"/>
    <w:rsid w:val="00AE372E"/>
    <w:rsid w:val="00AE3A43"/>
    <w:rsid w:val="00AE40EC"/>
    <w:rsid w:val="00AE435A"/>
    <w:rsid w:val="00AE4A7E"/>
    <w:rsid w:val="00AE50D4"/>
    <w:rsid w:val="00AE5B1E"/>
    <w:rsid w:val="00AF3940"/>
    <w:rsid w:val="00AF3BDE"/>
    <w:rsid w:val="00AF5650"/>
    <w:rsid w:val="00B0087A"/>
    <w:rsid w:val="00B014AB"/>
    <w:rsid w:val="00B018A4"/>
    <w:rsid w:val="00B0237C"/>
    <w:rsid w:val="00B02556"/>
    <w:rsid w:val="00B04C3E"/>
    <w:rsid w:val="00B129B1"/>
    <w:rsid w:val="00B137FE"/>
    <w:rsid w:val="00B14D68"/>
    <w:rsid w:val="00B2213B"/>
    <w:rsid w:val="00B22B7A"/>
    <w:rsid w:val="00B243E2"/>
    <w:rsid w:val="00B2476C"/>
    <w:rsid w:val="00B247EA"/>
    <w:rsid w:val="00B267D0"/>
    <w:rsid w:val="00B27550"/>
    <w:rsid w:val="00B30A97"/>
    <w:rsid w:val="00B321BB"/>
    <w:rsid w:val="00B33362"/>
    <w:rsid w:val="00B345CB"/>
    <w:rsid w:val="00B36F4F"/>
    <w:rsid w:val="00B43766"/>
    <w:rsid w:val="00B45079"/>
    <w:rsid w:val="00B50D4A"/>
    <w:rsid w:val="00B51120"/>
    <w:rsid w:val="00B514E7"/>
    <w:rsid w:val="00B574EC"/>
    <w:rsid w:val="00B627E1"/>
    <w:rsid w:val="00B64D07"/>
    <w:rsid w:val="00B65AD2"/>
    <w:rsid w:val="00B66FD6"/>
    <w:rsid w:val="00B67A1D"/>
    <w:rsid w:val="00B67A50"/>
    <w:rsid w:val="00B67D55"/>
    <w:rsid w:val="00B701E4"/>
    <w:rsid w:val="00B7037B"/>
    <w:rsid w:val="00B721C6"/>
    <w:rsid w:val="00B738B6"/>
    <w:rsid w:val="00B74285"/>
    <w:rsid w:val="00B74A07"/>
    <w:rsid w:val="00B8127F"/>
    <w:rsid w:val="00B828AF"/>
    <w:rsid w:val="00B832CA"/>
    <w:rsid w:val="00B86815"/>
    <w:rsid w:val="00B86826"/>
    <w:rsid w:val="00B9037B"/>
    <w:rsid w:val="00B9168F"/>
    <w:rsid w:val="00B91B71"/>
    <w:rsid w:val="00B93EBB"/>
    <w:rsid w:val="00B94C44"/>
    <w:rsid w:val="00BA0A4E"/>
    <w:rsid w:val="00BA0BC8"/>
    <w:rsid w:val="00BA16AC"/>
    <w:rsid w:val="00BA1A48"/>
    <w:rsid w:val="00BA27AB"/>
    <w:rsid w:val="00BA49A8"/>
    <w:rsid w:val="00BA5084"/>
    <w:rsid w:val="00BB3698"/>
    <w:rsid w:val="00BB3BCF"/>
    <w:rsid w:val="00BB5DB7"/>
    <w:rsid w:val="00BB6038"/>
    <w:rsid w:val="00BB7F3E"/>
    <w:rsid w:val="00BC0A7F"/>
    <w:rsid w:val="00BC4480"/>
    <w:rsid w:val="00BC6560"/>
    <w:rsid w:val="00BC7B92"/>
    <w:rsid w:val="00BD1EA3"/>
    <w:rsid w:val="00BD25DB"/>
    <w:rsid w:val="00BD4AB3"/>
    <w:rsid w:val="00BD53A2"/>
    <w:rsid w:val="00BD6134"/>
    <w:rsid w:val="00BD6BB8"/>
    <w:rsid w:val="00BE1F79"/>
    <w:rsid w:val="00BE272C"/>
    <w:rsid w:val="00BE426C"/>
    <w:rsid w:val="00BE6CC3"/>
    <w:rsid w:val="00BE6FF7"/>
    <w:rsid w:val="00BF35FE"/>
    <w:rsid w:val="00BF5048"/>
    <w:rsid w:val="00BF5813"/>
    <w:rsid w:val="00BF6632"/>
    <w:rsid w:val="00C043CF"/>
    <w:rsid w:val="00C11B60"/>
    <w:rsid w:val="00C139F1"/>
    <w:rsid w:val="00C16C12"/>
    <w:rsid w:val="00C20730"/>
    <w:rsid w:val="00C22820"/>
    <w:rsid w:val="00C25E2E"/>
    <w:rsid w:val="00C26086"/>
    <w:rsid w:val="00C26371"/>
    <w:rsid w:val="00C273EE"/>
    <w:rsid w:val="00C32653"/>
    <w:rsid w:val="00C33897"/>
    <w:rsid w:val="00C338C3"/>
    <w:rsid w:val="00C3517B"/>
    <w:rsid w:val="00C36D23"/>
    <w:rsid w:val="00C413BA"/>
    <w:rsid w:val="00C43694"/>
    <w:rsid w:val="00C473DB"/>
    <w:rsid w:val="00C5105E"/>
    <w:rsid w:val="00C516FA"/>
    <w:rsid w:val="00C55364"/>
    <w:rsid w:val="00C57BAC"/>
    <w:rsid w:val="00C57E0F"/>
    <w:rsid w:val="00C601DA"/>
    <w:rsid w:val="00C638A4"/>
    <w:rsid w:val="00C6515D"/>
    <w:rsid w:val="00C720A4"/>
    <w:rsid w:val="00C73640"/>
    <w:rsid w:val="00C741B1"/>
    <w:rsid w:val="00C7620C"/>
    <w:rsid w:val="00C8029C"/>
    <w:rsid w:val="00C80C25"/>
    <w:rsid w:val="00C83CCF"/>
    <w:rsid w:val="00C91D22"/>
    <w:rsid w:val="00C96FD1"/>
    <w:rsid w:val="00CA3E8A"/>
    <w:rsid w:val="00CA4FA7"/>
    <w:rsid w:val="00CA598E"/>
    <w:rsid w:val="00CA5D10"/>
    <w:rsid w:val="00CA727F"/>
    <w:rsid w:val="00CB48E8"/>
    <w:rsid w:val="00CB4F17"/>
    <w:rsid w:val="00CB6249"/>
    <w:rsid w:val="00CB6D49"/>
    <w:rsid w:val="00CB79AF"/>
    <w:rsid w:val="00CC3A8E"/>
    <w:rsid w:val="00CC6684"/>
    <w:rsid w:val="00CC752B"/>
    <w:rsid w:val="00CD3E07"/>
    <w:rsid w:val="00CD4B4F"/>
    <w:rsid w:val="00CD4C5C"/>
    <w:rsid w:val="00CD622D"/>
    <w:rsid w:val="00CE03BD"/>
    <w:rsid w:val="00CE0638"/>
    <w:rsid w:val="00CE2436"/>
    <w:rsid w:val="00CE4FEB"/>
    <w:rsid w:val="00CF26A6"/>
    <w:rsid w:val="00CF410F"/>
    <w:rsid w:val="00CF4C3C"/>
    <w:rsid w:val="00CF6A07"/>
    <w:rsid w:val="00D0201D"/>
    <w:rsid w:val="00D101A6"/>
    <w:rsid w:val="00D11057"/>
    <w:rsid w:val="00D12BBD"/>
    <w:rsid w:val="00D15A6E"/>
    <w:rsid w:val="00D15CDE"/>
    <w:rsid w:val="00D35478"/>
    <w:rsid w:val="00D35C16"/>
    <w:rsid w:val="00D4013B"/>
    <w:rsid w:val="00D407CA"/>
    <w:rsid w:val="00D41688"/>
    <w:rsid w:val="00D43EF1"/>
    <w:rsid w:val="00D50123"/>
    <w:rsid w:val="00D54712"/>
    <w:rsid w:val="00D569C7"/>
    <w:rsid w:val="00D56E55"/>
    <w:rsid w:val="00D57225"/>
    <w:rsid w:val="00D61E15"/>
    <w:rsid w:val="00D61E52"/>
    <w:rsid w:val="00D63250"/>
    <w:rsid w:val="00D66179"/>
    <w:rsid w:val="00D704B6"/>
    <w:rsid w:val="00D71156"/>
    <w:rsid w:val="00D71742"/>
    <w:rsid w:val="00D71C00"/>
    <w:rsid w:val="00D75192"/>
    <w:rsid w:val="00D81E91"/>
    <w:rsid w:val="00D860A4"/>
    <w:rsid w:val="00D86454"/>
    <w:rsid w:val="00D90664"/>
    <w:rsid w:val="00D94D75"/>
    <w:rsid w:val="00D95B5A"/>
    <w:rsid w:val="00D97D33"/>
    <w:rsid w:val="00DA13E2"/>
    <w:rsid w:val="00DA224F"/>
    <w:rsid w:val="00DA2D2D"/>
    <w:rsid w:val="00DA3EB9"/>
    <w:rsid w:val="00DA44FF"/>
    <w:rsid w:val="00DA55B7"/>
    <w:rsid w:val="00DA70F3"/>
    <w:rsid w:val="00DB0234"/>
    <w:rsid w:val="00DB077F"/>
    <w:rsid w:val="00DB6205"/>
    <w:rsid w:val="00DB79CF"/>
    <w:rsid w:val="00DC1D16"/>
    <w:rsid w:val="00DC2662"/>
    <w:rsid w:val="00DC5409"/>
    <w:rsid w:val="00DC6856"/>
    <w:rsid w:val="00DD534A"/>
    <w:rsid w:val="00DD7E24"/>
    <w:rsid w:val="00DE0677"/>
    <w:rsid w:val="00DE4160"/>
    <w:rsid w:val="00DE4FB6"/>
    <w:rsid w:val="00DF0369"/>
    <w:rsid w:val="00DF35A3"/>
    <w:rsid w:val="00DF565D"/>
    <w:rsid w:val="00DF5AB3"/>
    <w:rsid w:val="00DF6C9A"/>
    <w:rsid w:val="00E07020"/>
    <w:rsid w:val="00E11407"/>
    <w:rsid w:val="00E11866"/>
    <w:rsid w:val="00E11A9C"/>
    <w:rsid w:val="00E12AA7"/>
    <w:rsid w:val="00E12F6F"/>
    <w:rsid w:val="00E1309D"/>
    <w:rsid w:val="00E13AD7"/>
    <w:rsid w:val="00E17615"/>
    <w:rsid w:val="00E17BEA"/>
    <w:rsid w:val="00E17DB6"/>
    <w:rsid w:val="00E2192F"/>
    <w:rsid w:val="00E2205B"/>
    <w:rsid w:val="00E22DCE"/>
    <w:rsid w:val="00E22F9A"/>
    <w:rsid w:val="00E2300B"/>
    <w:rsid w:val="00E23B91"/>
    <w:rsid w:val="00E266FE"/>
    <w:rsid w:val="00E3695C"/>
    <w:rsid w:val="00E40600"/>
    <w:rsid w:val="00E4128D"/>
    <w:rsid w:val="00E41FE5"/>
    <w:rsid w:val="00E430BE"/>
    <w:rsid w:val="00E46D38"/>
    <w:rsid w:val="00E47BFA"/>
    <w:rsid w:val="00E50594"/>
    <w:rsid w:val="00E51559"/>
    <w:rsid w:val="00E52E64"/>
    <w:rsid w:val="00E55607"/>
    <w:rsid w:val="00E5697F"/>
    <w:rsid w:val="00E56D66"/>
    <w:rsid w:val="00E57783"/>
    <w:rsid w:val="00E6002C"/>
    <w:rsid w:val="00E607AB"/>
    <w:rsid w:val="00E6298E"/>
    <w:rsid w:val="00E62DFB"/>
    <w:rsid w:val="00E6394B"/>
    <w:rsid w:val="00E77A2F"/>
    <w:rsid w:val="00E80511"/>
    <w:rsid w:val="00E81F37"/>
    <w:rsid w:val="00E82A1F"/>
    <w:rsid w:val="00E83D0E"/>
    <w:rsid w:val="00E83F84"/>
    <w:rsid w:val="00E85225"/>
    <w:rsid w:val="00E86544"/>
    <w:rsid w:val="00E86A9D"/>
    <w:rsid w:val="00E87D9D"/>
    <w:rsid w:val="00E90C20"/>
    <w:rsid w:val="00E93F23"/>
    <w:rsid w:val="00E94F66"/>
    <w:rsid w:val="00E950BD"/>
    <w:rsid w:val="00EA00F6"/>
    <w:rsid w:val="00EA263A"/>
    <w:rsid w:val="00EA2662"/>
    <w:rsid w:val="00EA4781"/>
    <w:rsid w:val="00EB033C"/>
    <w:rsid w:val="00EB0ADD"/>
    <w:rsid w:val="00EB0F34"/>
    <w:rsid w:val="00EB21FF"/>
    <w:rsid w:val="00EB43FD"/>
    <w:rsid w:val="00EB5603"/>
    <w:rsid w:val="00EB76ED"/>
    <w:rsid w:val="00EB7C71"/>
    <w:rsid w:val="00EB7F0E"/>
    <w:rsid w:val="00EC2A65"/>
    <w:rsid w:val="00EC4C2E"/>
    <w:rsid w:val="00EC5061"/>
    <w:rsid w:val="00ED1891"/>
    <w:rsid w:val="00ED2185"/>
    <w:rsid w:val="00EE5ED9"/>
    <w:rsid w:val="00EF10E0"/>
    <w:rsid w:val="00EF1976"/>
    <w:rsid w:val="00EF216A"/>
    <w:rsid w:val="00EF4BA5"/>
    <w:rsid w:val="00F01227"/>
    <w:rsid w:val="00F03B57"/>
    <w:rsid w:val="00F10C03"/>
    <w:rsid w:val="00F1469F"/>
    <w:rsid w:val="00F15339"/>
    <w:rsid w:val="00F1580A"/>
    <w:rsid w:val="00F16330"/>
    <w:rsid w:val="00F17877"/>
    <w:rsid w:val="00F21B1E"/>
    <w:rsid w:val="00F233B6"/>
    <w:rsid w:val="00F23468"/>
    <w:rsid w:val="00F23794"/>
    <w:rsid w:val="00F239B8"/>
    <w:rsid w:val="00F2434E"/>
    <w:rsid w:val="00F277C0"/>
    <w:rsid w:val="00F27D57"/>
    <w:rsid w:val="00F302B2"/>
    <w:rsid w:val="00F3044B"/>
    <w:rsid w:val="00F30D95"/>
    <w:rsid w:val="00F31451"/>
    <w:rsid w:val="00F33A0B"/>
    <w:rsid w:val="00F353B4"/>
    <w:rsid w:val="00F41F63"/>
    <w:rsid w:val="00F446F4"/>
    <w:rsid w:val="00F44B2D"/>
    <w:rsid w:val="00F477EC"/>
    <w:rsid w:val="00F50E2F"/>
    <w:rsid w:val="00F5137E"/>
    <w:rsid w:val="00F53130"/>
    <w:rsid w:val="00F54D96"/>
    <w:rsid w:val="00F54F57"/>
    <w:rsid w:val="00F57A00"/>
    <w:rsid w:val="00F61076"/>
    <w:rsid w:val="00F66321"/>
    <w:rsid w:val="00F66FAC"/>
    <w:rsid w:val="00F70E13"/>
    <w:rsid w:val="00F71059"/>
    <w:rsid w:val="00F74400"/>
    <w:rsid w:val="00F74DB1"/>
    <w:rsid w:val="00F75252"/>
    <w:rsid w:val="00F753FF"/>
    <w:rsid w:val="00F77097"/>
    <w:rsid w:val="00F83138"/>
    <w:rsid w:val="00F832D6"/>
    <w:rsid w:val="00F8368A"/>
    <w:rsid w:val="00F840A3"/>
    <w:rsid w:val="00F8485C"/>
    <w:rsid w:val="00F85E7F"/>
    <w:rsid w:val="00F921C7"/>
    <w:rsid w:val="00F935FB"/>
    <w:rsid w:val="00F93D1B"/>
    <w:rsid w:val="00F95CFE"/>
    <w:rsid w:val="00FA55D8"/>
    <w:rsid w:val="00FB461A"/>
    <w:rsid w:val="00FB4999"/>
    <w:rsid w:val="00FB4D9F"/>
    <w:rsid w:val="00FB5E1A"/>
    <w:rsid w:val="00FB77C6"/>
    <w:rsid w:val="00FC7DF8"/>
    <w:rsid w:val="00FD2706"/>
    <w:rsid w:val="00FD30A8"/>
    <w:rsid w:val="00FD3C7F"/>
    <w:rsid w:val="00FD523C"/>
    <w:rsid w:val="00FD5689"/>
    <w:rsid w:val="00FD7D5B"/>
    <w:rsid w:val="00FE7023"/>
    <w:rsid w:val="00FF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1DB389F"/>
  <w15:chartTrackingRefBased/>
  <w15:docId w15:val="{0A7C50E9-98FE-42AC-B204-ED5DADE43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0A5"/>
    <w:pPr>
      <w:bidi/>
      <w:spacing w:line="360" w:lineRule="auto"/>
      <w:ind w:firstLine="284"/>
      <w:jc w:val="both"/>
    </w:pPr>
    <w:rPr>
      <w:rFonts w:cs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3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Char"/>
    <w:uiPriority w:val="99"/>
    <w:semiHidden/>
    <w:unhideWhenUsed/>
    <w:rsid w:val="00B36F4F"/>
    <w:pPr>
      <w:spacing w:after="0" w:line="240" w:lineRule="auto"/>
    </w:pPr>
    <w:rPr>
      <w:rFonts w:ascii="Traditional Arabic" w:hAnsi="Traditional Arabic"/>
      <w:sz w:val="20"/>
      <w:szCs w:val="20"/>
    </w:rPr>
  </w:style>
  <w:style w:type="character" w:customStyle="1" w:styleId="Char">
    <w:name w:val="نص حاشية سفلية Char"/>
    <w:basedOn w:val="a0"/>
    <w:link w:val="a4"/>
    <w:uiPriority w:val="99"/>
    <w:semiHidden/>
    <w:rsid w:val="00B36F4F"/>
    <w:rPr>
      <w:rFonts w:ascii="Traditional Arabic" w:hAnsi="Traditional Arabic" w:cstheme="minorHAnsi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75A42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DF6C9A"/>
    <w:rPr>
      <w:sz w:val="16"/>
      <w:szCs w:val="16"/>
    </w:rPr>
  </w:style>
  <w:style w:type="paragraph" w:styleId="a7">
    <w:name w:val="annotation text"/>
    <w:basedOn w:val="a"/>
    <w:link w:val="Char0"/>
    <w:uiPriority w:val="99"/>
    <w:unhideWhenUsed/>
    <w:rsid w:val="00DF6C9A"/>
    <w:pPr>
      <w:spacing w:line="240" w:lineRule="auto"/>
    </w:pPr>
    <w:rPr>
      <w:sz w:val="20"/>
      <w:szCs w:val="20"/>
    </w:rPr>
  </w:style>
  <w:style w:type="character" w:customStyle="1" w:styleId="Char0">
    <w:name w:val="نص تعليق Char"/>
    <w:basedOn w:val="a0"/>
    <w:link w:val="a7"/>
    <w:uiPriority w:val="99"/>
    <w:rsid w:val="00DF6C9A"/>
    <w:rPr>
      <w:rFonts w:cstheme="minorHAnsi"/>
      <w:sz w:val="20"/>
      <w:szCs w:val="20"/>
    </w:rPr>
  </w:style>
  <w:style w:type="paragraph" w:styleId="a8">
    <w:name w:val="annotation subject"/>
    <w:basedOn w:val="a7"/>
    <w:next w:val="a7"/>
    <w:link w:val="Char1"/>
    <w:uiPriority w:val="99"/>
    <w:semiHidden/>
    <w:unhideWhenUsed/>
    <w:rsid w:val="00DF6C9A"/>
    <w:rPr>
      <w:b/>
      <w:bCs/>
    </w:rPr>
  </w:style>
  <w:style w:type="character" w:customStyle="1" w:styleId="Char1">
    <w:name w:val="موضوع تعليق Char"/>
    <w:basedOn w:val="Char0"/>
    <w:link w:val="a8"/>
    <w:uiPriority w:val="99"/>
    <w:semiHidden/>
    <w:rsid w:val="00DF6C9A"/>
    <w:rPr>
      <w:rFonts w:cstheme="minorHAnsi"/>
      <w:b/>
      <w:bCs/>
      <w:sz w:val="20"/>
      <w:szCs w:val="20"/>
    </w:rPr>
  </w:style>
  <w:style w:type="paragraph" w:styleId="a9">
    <w:name w:val="header"/>
    <w:basedOn w:val="a"/>
    <w:link w:val="Char2"/>
    <w:uiPriority w:val="99"/>
    <w:unhideWhenUsed/>
    <w:rsid w:val="005C64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2">
    <w:name w:val="رأس الصفحة Char"/>
    <w:basedOn w:val="a0"/>
    <w:link w:val="a9"/>
    <w:uiPriority w:val="99"/>
    <w:rsid w:val="005C6485"/>
    <w:rPr>
      <w:rFonts w:cstheme="minorHAnsi"/>
      <w:sz w:val="36"/>
      <w:szCs w:val="36"/>
    </w:rPr>
  </w:style>
  <w:style w:type="paragraph" w:styleId="aa">
    <w:name w:val="footer"/>
    <w:basedOn w:val="a"/>
    <w:link w:val="Char3"/>
    <w:uiPriority w:val="99"/>
    <w:unhideWhenUsed/>
    <w:rsid w:val="005C64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3">
    <w:name w:val="تذييل الصفحة Char"/>
    <w:basedOn w:val="a0"/>
    <w:link w:val="aa"/>
    <w:uiPriority w:val="99"/>
    <w:rsid w:val="005C6485"/>
    <w:rPr>
      <w:rFonts w:cstheme="minorHAnsi"/>
      <w:sz w:val="36"/>
      <w:szCs w:val="36"/>
    </w:rPr>
  </w:style>
  <w:style w:type="character" w:styleId="ab">
    <w:name w:val="Placeholder Text"/>
    <w:basedOn w:val="a0"/>
    <w:uiPriority w:val="99"/>
    <w:semiHidden/>
    <w:rsid w:val="005C648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D2CDD-B796-42AA-B702-915692076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4892</TotalTime>
  <Pages>3</Pages>
  <Words>978</Words>
  <Characters>5578</Characters>
  <Application>Microsoft Office Word</Application>
  <DocSecurity>0</DocSecurity>
  <Lines>46</Lines>
  <Paragraphs>13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البحث الخارج في أصول الفقه لسماحة آية الله السيد علي الأكبر الحائري</vt:lpstr>
      <vt:lpstr/>
    </vt:vector>
  </TitlesOfParts>
  <Company/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البحث الخارج في أصول الفقه لسماحة آية الله السيد علي الأكبر الحائري</dc:title>
  <dc:subject>العلم الإجمالي</dc:subject>
  <cp:keywords/>
  <dc:description/>
  <cp:lastModifiedBy>السيد محسن الحائري</cp:lastModifiedBy>
  <cp:revision>753</cp:revision>
  <cp:lastPrinted>2023-01-08T08:05:00Z</cp:lastPrinted>
  <dcterms:created xsi:type="dcterms:W3CDTF">2023-01-09T06:10:00Z</dcterms:created>
  <dcterms:modified xsi:type="dcterms:W3CDTF">2023-02-10T18:36:00Z</dcterms:modified>
  <dc:language>العربية</dc:language>
</cp:coreProperties>
</file>