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646D6C11"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54D7A28A" w14:textId="406A6A78" w:rsidR="006A351D" w:rsidRPr="006A351D" w:rsidRDefault="006A351D" w:rsidP="00F44B2D">
      <w:pPr>
        <w:rPr>
          <w:b/>
          <w:bCs/>
          <w:sz w:val="24"/>
          <w:szCs w:val="24"/>
          <w:rtl/>
        </w:rPr>
      </w:pPr>
      <w:r w:rsidRPr="006A351D">
        <w:rPr>
          <w:rFonts w:hint="cs"/>
          <w:b/>
          <w:bCs/>
          <w:sz w:val="24"/>
          <w:szCs w:val="24"/>
          <w:rtl/>
        </w:rPr>
        <w:t>خلاصة البحث السابق</w:t>
      </w:r>
    </w:p>
    <w:p w14:paraId="24850CDC" w14:textId="77777777" w:rsidR="006A351D" w:rsidRDefault="006A351D" w:rsidP="006A351D">
      <w:pPr>
        <w:rPr>
          <w:rtl/>
        </w:rPr>
      </w:pPr>
      <w:r>
        <w:rPr>
          <w:rFonts w:cs="Calibri"/>
          <w:rtl/>
        </w:rPr>
        <w:t>قلنا إنّ بيان الشيخ الأنصاريّ رضوان الله تعالى عليه لإثبات عدم وجوب الاجتناب عن الثوب الملاقي لأحد طرفي العلم الإجماليّ يبتني على أربعة أمور.</w:t>
      </w:r>
    </w:p>
    <w:p w14:paraId="1F4B2107" w14:textId="61C9C34B" w:rsidR="006A351D" w:rsidRDefault="006A351D" w:rsidP="006A351D">
      <w:pPr>
        <w:rPr>
          <w:rtl/>
        </w:rPr>
      </w:pPr>
      <w:r>
        <w:rPr>
          <w:rFonts w:cs="Calibri"/>
          <w:rtl/>
        </w:rPr>
        <w:t xml:space="preserve">الأمر الأوّل </w:t>
      </w:r>
      <w:r>
        <w:rPr>
          <w:rFonts w:cs="Calibri"/>
          <w:rtl/>
        </w:rPr>
        <w:t>–</w:t>
      </w:r>
      <w:r>
        <w:rPr>
          <w:rFonts w:cs="Calibri" w:hint="cs"/>
          <w:rtl/>
        </w:rPr>
        <w:t xml:space="preserve"> </w:t>
      </w:r>
      <w:r>
        <w:rPr>
          <w:rFonts w:cs="Calibri"/>
          <w:rtl/>
        </w:rPr>
        <w:t xml:space="preserve">وهو ما وافقنا عليه </w:t>
      </w:r>
      <w:r>
        <w:rPr>
          <w:rFonts w:cs="Calibri"/>
          <w:rtl/>
        </w:rPr>
        <w:t>–</w:t>
      </w:r>
      <w:r>
        <w:rPr>
          <w:rFonts w:cs="Calibri" w:hint="cs"/>
          <w:rtl/>
        </w:rPr>
        <w:t xml:space="preserve"> </w:t>
      </w:r>
      <w:r>
        <w:rPr>
          <w:rFonts w:cs="Calibri"/>
          <w:rtl/>
        </w:rPr>
        <w:t>من كون تأثير العلم الإجماليّ على نحو الاقتضاء لا العلّيّة.</w:t>
      </w:r>
    </w:p>
    <w:p w14:paraId="203EB980" w14:textId="70E5CAD3" w:rsidR="006A351D" w:rsidRDefault="006A351D" w:rsidP="006A351D">
      <w:pPr>
        <w:rPr>
          <w:rtl/>
        </w:rPr>
      </w:pPr>
      <w:r>
        <w:rPr>
          <w:rFonts w:cs="Calibri"/>
          <w:rtl/>
        </w:rPr>
        <w:t>والأمر الثاني أنّه متى ما سقط أحد الأصلين المتعارضين وهو متقدّم رتبة على الآخر بأيّ سبب يبقى الأصل المتأخّر رتبة سليما</w:t>
      </w:r>
      <w:r w:rsidR="007467C0">
        <w:rPr>
          <w:rFonts w:cs="Calibri" w:hint="cs"/>
          <w:rtl/>
        </w:rPr>
        <w:t>ً</w:t>
      </w:r>
      <w:r>
        <w:rPr>
          <w:rFonts w:cs="Calibri"/>
          <w:rtl/>
        </w:rPr>
        <w:t xml:space="preserve"> عن المعارض. هذا بصورة عامّة كبرويّة.</w:t>
      </w:r>
    </w:p>
    <w:p w14:paraId="3AA2EE89" w14:textId="21027445" w:rsidR="008B13AC" w:rsidRDefault="008B13AC" w:rsidP="006A351D">
      <w:pPr>
        <w:rPr>
          <w:rtl/>
        </w:rPr>
      </w:pPr>
      <w:r>
        <w:rPr>
          <w:rFonts w:hint="cs"/>
          <w:rtl/>
        </w:rPr>
        <w:t>مضى البحث حول الأمرين الأوّلين، ويبقى البحث حول الأمر الثالث والرابع.</w:t>
      </w:r>
    </w:p>
    <w:p w14:paraId="269B6481" w14:textId="6E40DAD7" w:rsidR="008B13AC" w:rsidRPr="008B13AC" w:rsidRDefault="008B13AC" w:rsidP="006A351D">
      <w:pPr>
        <w:rPr>
          <w:rFonts w:cs="Calibri"/>
          <w:b/>
          <w:bCs/>
          <w:sz w:val="24"/>
          <w:szCs w:val="24"/>
          <w:rtl/>
        </w:rPr>
      </w:pPr>
      <w:r w:rsidRPr="008B13AC">
        <w:rPr>
          <w:rFonts w:cs="Calibri" w:hint="cs"/>
          <w:b/>
          <w:bCs/>
          <w:sz w:val="24"/>
          <w:szCs w:val="24"/>
          <w:rtl/>
        </w:rPr>
        <w:t>الأمر الثالث من الأمور الأربعة الدخيلة في صحّة وجه الثاني لإثبات جريان الأصل المؤمّن في الملاقي</w:t>
      </w:r>
    </w:p>
    <w:p w14:paraId="215F2092" w14:textId="76333C40" w:rsidR="006A351D" w:rsidRDefault="006A351D" w:rsidP="006A351D">
      <w:pPr>
        <w:rPr>
          <w:rtl/>
        </w:rPr>
      </w:pPr>
      <w:r>
        <w:rPr>
          <w:rFonts w:cs="Calibri"/>
          <w:rtl/>
        </w:rPr>
        <w:t>والأمر الثالث هو ضرورة التأكّد من صغرى أمر الثاني</w:t>
      </w:r>
      <w:r w:rsidR="007467C0">
        <w:rPr>
          <w:rFonts w:cs="Calibri" w:hint="cs"/>
          <w:rtl/>
        </w:rPr>
        <w:t>،</w:t>
      </w:r>
      <w:r>
        <w:rPr>
          <w:rFonts w:cs="Calibri"/>
          <w:rtl/>
        </w:rPr>
        <w:t xml:space="preserve"> وهو عبارة عن أنّ </w:t>
      </w:r>
      <w:proofErr w:type="gramStart"/>
      <w:r w:rsidR="007467C0">
        <w:rPr>
          <w:rFonts w:cs="Calibri" w:hint="cs"/>
          <w:rtl/>
        </w:rPr>
        <w:t xml:space="preserve">في </w:t>
      </w:r>
      <w:r>
        <w:rPr>
          <w:rFonts w:cs="Calibri"/>
          <w:rtl/>
        </w:rPr>
        <w:t>ما</w:t>
      </w:r>
      <w:proofErr w:type="gramEnd"/>
      <w:r>
        <w:rPr>
          <w:rFonts w:cs="Calibri"/>
          <w:rtl/>
        </w:rPr>
        <w:t xml:space="preserve"> نحن فيه حقّ</w:t>
      </w:r>
      <w:r w:rsidR="007467C0">
        <w:rPr>
          <w:rFonts w:cs="Calibri" w:hint="cs"/>
          <w:rtl/>
        </w:rPr>
        <w:t>اً</w:t>
      </w:r>
      <w:r>
        <w:rPr>
          <w:rFonts w:cs="Calibri"/>
          <w:rtl/>
        </w:rPr>
        <w:t xml:space="preserve"> يكون الأصل الجاري في الثوب متأخّرا</w:t>
      </w:r>
      <w:r w:rsidR="007467C0">
        <w:rPr>
          <w:rFonts w:cs="Calibri" w:hint="cs"/>
          <w:rtl/>
        </w:rPr>
        <w:t>ً</w:t>
      </w:r>
      <w:r>
        <w:rPr>
          <w:rFonts w:cs="Calibri"/>
          <w:rtl/>
        </w:rPr>
        <w:t xml:space="preserve"> رتبة عن الأصل الجاري في </w:t>
      </w:r>
      <w:r w:rsidR="007467C0">
        <w:rPr>
          <w:rFonts w:cs="Calibri" w:hint="cs"/>
          <w:rtl/>
        </w:rPr>
        <w:t>الملاقىٰ</w:t>
      </w:r>
      <w:r>
        <w:rPr>
          <w:rFonts w:cs="Calibri"/>
          <w:rtl/>
        </w:rPr>
        <w:t xml:space="preserve"> </w:t>
      </w:r>
      <w:r w:rsidR="007467C0">
        <w:rPr>
          <w:rFonts w:cs="Calibri"/>
          <w:rtl/>
        </w:rPr>
        <w:t>–</w:t>
      </w:r>
      <w:r w:rsidR="007467C0">
        <w:rPr>
          <w:rFonts w:cs="Calibri" w:hint="cs"/>
          <w:rtl/>
        </w:rPr>
        <w:t xml:space="preserve"> </w:t>
      </w:r>
      <w:r>
        <w:rPr>
          <w:rFonts w:cs="Calibri"/>
          <w:rtl/>
        </w:rPr>
        <w:t>وهو طرف ألف</w:t>
      </w:r>
      <w:r w:rsidR="007467C0">
        <w:rPr>
          <w:rFonts w:cs="Calibri" w:hint="cs"/>
          <w:rtl/>
        </w:rPr>
        <w:t xml:space="preserve"> </w:t>
      </w:r>
      <w:r w:rsidR="007467C0">
        <w:rPr>
          <w:rFonts w:cs="Calibri"/>
          <w:rtl/>
        </w:rPr>
        <w:t>–</w:t>
      </w:r>
      <w:r w:rsidR="007467C0">
        <w:rPr>
          <w:rFonts w:cs="Calibri" w:hint="cs"/>
          <w:rtl/>
        </w:rPr>
        <w:t xml:space="preserve"> </w:t>
      </w:r>
      <w:r w:rsidR="008A3691">
        <w:rPr>
          <w:rFonts w:cs="Calibri" w:hint="cs"/>
          <w:rtl/>
        </w:rPr>
        <w:t>و</w:t>
      </w:r>
      <w:r w:rsidR="00C131C7">
        <w:rPr>
          <w:rFonts w:cs="Calibri" w:hint="cs"/>
          <w:rtl/>
        </w:rPr>
        <w:t xml:space="preserve">[عن الأصل الجاري في] </w:t>
      </w:r>
      <w:r>
        <w:rPr>
          <w:rFonts w:cs="Calibri"/>
          <w:rtl/>
        </w:rPr>
        <w:t>طرف باء</w:t>
      </w:r>
      <w:r w:rsidR="007467C0">
        <w:rPr>
          <w:rFonts w:cs="Calibri" w:hint="cs"/>
          <w:rtl/>
        </w:rPr>
        <w:t>.</w:t>
      </w:r>
    </w:p>
    <w:p w14:paraId="672F1B2A" w14:textId="3FF85A1B" w:rsidR="006A351D" w:rsidRDefault="006A351D" w:rsidP="006A351D">
      <w:pPr>
        <w:rPr>
          <w:rtl/>
        </w:rPr>
      </w:pPr>
      <w:r>
        <w:rPr>
          <w:rFonts w:cs="Calibri"/>
          <w:rtl/>
        </w:rPr>
        <w:t xml:space="preserve">والسؤال أنّه كيف نثبت أنّ الأصل الجاري في الثوب متأخّر رتبة عن الأصل الجاري في </w:t>
      </w:r>
      <w:r w:rsidR="008B13AC">
        <w:rPr>
          <w:rFonts w:cs="Calibri" w:hint="cs"/>
          <w:rtl/>
        </w:rPr>
        <w:t>الملاقىٰ</w:t>
      </w:r>
      <w:r>
        <w:rPr>
          <w:rFonts w:cs="Calibri"/>
          <w:rtl/>
        </w:rPr>
        <w:t xml:space="preserve"> </w:t>
      </w:r>
      <w:r w:rsidR="008B13AC">
        <w:rPr>
          <w:rFonts w:cs="Calibri" w:hint="cs"/>
          <w:rtl/>
        </w:rPr>
        <w:t>(</w:t>
      </w:r>
      <w:r>
        <w:rPr>
          <w:rFonts w:cs="Calibri"/>
          <w:rtl/>
        </w:rPr>
        <w:t>أي الألف</w:t>
      </w:r>
      <w:r w:rsidR="008B13AC">
        <w:rPr>
          <w:rFonts w:cs="Calibri" w:hint="cs"/>
          <w:rtl/>
        </w:rPr>
        <w:t>)</w:t>
      </w:r>
      <w:r>
        <w:rPr>
          <w:rFonts w:cs="Calibri"/>
          <w:rtl/>
        </w:rPr>
        <w:t>؟</w:t>
      </w:r>
    </w:p>
    <w:p w14:paraId="1BD5CDFE" w14:textId="77777777" w:rsidR="00F43FCD" w:rsidRDefault="006A351D" w:rsidP="006A351D">
      <w:pPr>
        <w:rPr>
          <w:rFonts w:cs="Calibri"/>
          <w:rtl/>
        </w:rPr>
      </w:pPr>
      <w:r>
        <w:rPr>
          <w:rFonts w:cs="Calibri"/>
          <w:rtl/>
        </w:rPr>
        <w:t xml:space="preserve">فحسب ذوق الأصحاب يكون هذا التأخّر الرتبيّ على أساس كون الشكّ في </w:t>
      </w:r>
      <w:r w:rsidR="00A2333B">
        <w:rPr>
          <w:rFonts w:cs="Calibri" w:hint="cs"/>
          <w:rtl/>
        </w:rPr>
        <w:t>الملاقىٰ</w:t>
      </w:r>
      <w:r>
        <w:rPr>
          <w:rFonts w:cs="Calibri"/>
          <w:rtl/>
        </w:rPr>
        <w:t xml:space="preserve"> شكّا</w:t>
      </w:r>
      <w:r w:rsidR="00F43FCD">
        <w:rPr>
          <w:rFonts w:cs="Calibri" w:hint="cs"/>
          <w:rtl/>
        </w:rPr>
        <w:t>ً</w:t>
      </w:r>
      <w:r>
        <w:rPr>
          <w:rFonts w:cs="Calibri"/>
          <w:rtl/>
        </w:rPr>
        <w:t xml:space="preserve"> سببيّا</w:t>
      </w:r>
      <w:r w:rsidR="00F43FCD">
        <w:rPr>
          <w:rFonts w:cs="Calibri" w:hint="cs"/>
          <w:rtl/>
        </w:rPr>
        <w:t>ً</w:t>
      </w:r>
      <w:r>
        <w:rPr>
          <w:rFonts w:cs="Calibri"/>
          <w:rtl/>
        </w:rPr>
        <w:t xml:space="preserve"> والشكّ في الملاقي مسبّبيّا</w:t>
      </w:r>
      <w:r w:rsidR="00F43FCD">
        <w:rPr>
          <w:rFonts w:cs="Calibri" w:hint="cs"/>
          <w:rtl/>
        </w:rPr>
        <w:t>ً،</w:t>
      </w:r>
      <w:r>
        <w:rPr>
          <w:rFonts w:cs="Calibri"/>
          <w:rtl/>
        </w:rPr>
        <w:t xml:space="preserve"> والأصل الجاري في الشكّ السببيّ حاكم على الأصل الجاري في الشكّ المسبّبيّ.</w:t>
      </w:r>
    </w:p>
    <w:p w14:paraId="15321871" w14:textId="101CE232" w:rsidR="006A351D" w:rsidRDefault="006A351D" w:rsidP="006A351D">
      <w:pPr>
        <w:rPr>
          <w:rtl/>
        </w:rPr>
      </w:pPr>
      <w:r>
        <w:rPr>
          <w:rFonts w:cs="Calibri"/>
          <w:rtl/>
        </w:rPr>
        <w:t>ومثاله المعروف في الفقه أنّا إذا غسلنا ثوبا</w:t>
      </w:r>
      <w:r w:rsidR="00F43FCD">
        <w:rPr>
          <w:rFonts w:cs="Calibri" w:hint="cs"/>
          <w:rtl/>
        </w:rPr>
        <w:t>ً</w:t>
      </w:r>
      <w:r>
        <w:rPr>
          <w:rFonts w:cs="Calibri"/>
          <w:rtl/>
        </w:rPr>
        <w:t xml:space="preserve"> نجسا</w:t>
      </w:r>
      <w:r w:rsidR="00F43FCD">
        <w:rPr>
          <w:rFonts w:cs="Calibri" w:hint="cs"/>
          <w:rtl/>
        </w:rPr>
        <w:t>ً</w:t>
      </w:r>
      <w:r>
        <w:rPr>
          <w:rFonts w:cs="Calibri"/>
          <w:rtl/>
        </w:rPr>
        <w:t xml:space="preserve"> بماء مستصحب الطهارة</w:t>
      </w:r>
      <w:r w:rsidR="00F43FCD">
        <w:rPr>
          <w:rFonts w:cs="Calibri" w:hint="cs"/>
          <w:rtl/>
        </w:rPr>
        <w:t>،</w:t>
      </w:r>
      <w:r>
        <w:rPr>
          <w:rFonts w:cs="Calibri"/>
          <w:rtl/>
        </w:rPr>
        <w:t xml:space="preserve"> فبما أنّ الشكّ في الثوب نا</w:t>
      </w:r>
      <w:r w:rsidR="00F43FCD">
        <w:rPr>
          <w:rFonts w:cs="Calibri" w:hint="cs"/>
          <w:rtl/>
        </w:rPr>
        <w:t>شئ</w:t>
      </w:r>
      <w:r>
        <w:rPr>
          <w:rFonts w:cs="Calibri"/>
          <w:rtl/>
        </w:rPr>
        <w:t xml:space="preserve"> عن الشكّ في الماء</w:t>
      </w:r>
      <w:r w:rsidR="00515B96">
        <w:rPr>
          <w:rFonts w:cs="Calibri" w:hint="cs"/>
          <w:rtl/>
        </w:rPr>
        <w:t>،</w:t>
      </w:r>
      <w:r>
        <w:rPr>
          <w:rFonts w:cs="Calibri"/>
          <w:rtl/>
        </w:rPr>
        <w:t xml:space="preserve"> فإذا أجرينا استصحاب الطهارة في الماء يكون هذا الاستصحاب حاكما</w:t>
      </w:r>
      <w:r w:rsidR="00515B96">
        <w:rPr>
          <w:rFonts w:cs="Calibri" w:hint="cs"/>
          <w:rtl/>
        </w:rPr>
        <w:t>ً</w:t>
      </w:r>
      <w:r>
        <w:rPr>
          <w:rFonts w:cs="Calibri"/>
          <w:rtl/>
        </w:rPr>
        <w:t xml:space="preserve"> على استصحاب النجاسة في الثوب؛ لأنّ استصحاب الطهارة الجاري في الماء استصحاب في الشكّ السبّبيّ.</w:t>
      </w:r>
    </w:p>
    <w:p w14:paraId="3DE05608" w14:textId="6875D081" w:rsidR="006A351D" w:rsidRDefault="006A351D" w:rsidP="006A351D">
      <w:pPr>
        <w:rPr>
          <w:rtl/>
        </w:rPr>
      </w:pPr>
      <w:r>
        <w:rPr>
          <w:rFonts w:cs="Calibri"/>
          <w:rtl/>
        </w:rPr>
        <w:t xml:space="preserve">ويطبّقون هذه الفكرة </w:t>
      </w:r>
      <w:proofErr w:type="gramStart"/>
      <w:r>
        <w:rPr>
          <w:rFonts w:cs="Calibri"/>
          <w:rtl/>
        </w:rPr>
        <w:t>في ما</w:t>
      </w:r>
      <w:proofErr w:type="gramEnd"/>
      <w:r>
        <w:rPr>
          <w:rFonts w:cs="Calibri"/>
          <w:rtl/>
        </w:rPr>
        <w:t xml:space="preserve"> نحن فيه</w:t>
      </w:r>
      <w:r w:rsidR="00245BAF">
        <w:rPr>
          <w:rFonts w:cs="Calibri" w:hint="cs"/>
          <w:rtl/>
        </w:rPr>
        <w:t>،</w:t>
      </w:r>
      <w:r>
        <w:rPr>
          <w:rFonts w:cs="Calibri"/>
          <w:rtl/>
        </w:rPr>
        <w:t xml:space="preserve"> فيقولون إنّ الشكّ في ألف شكّ سببيّ</w:t>
      </w:r>
      <w:r w:rsidR="00245BAF">
        <w:rPr>
          <w:rFonts w:cs="Calibri" w:hint="cs"/>
          <w:rtl/>
        </w:rPr>
        <w:t>،</w:t>
      </w:r>
      <w:r>
        <w:rPr>
          <w:rFonts w:cs="Calibri"/>
          <w:rtl/>
        </w:rPr>
        <w:t xml:space="preserve"> والشكّ في الثوب الملاقي لألف شكّ مسبّبيّ</w:t>
      </w:r>
      <w:r w:rsidR="00245BAF">
        <w:rPr>
          <w:rFonts w:cs="Calibri" w:hint="cs"/>
          <w:rtl/>
        </w:rPr>
        <w:t>،</w:t>
      </w:r>
      <w:r>
        <w:rPr>
          <w:rFonts w:cs="Calibri"/>
          <w:rtl/>
        </w:rPr>
        <w:t xml:space="preserve"> فأصالة الطهارة في الشكّ السببيّ </w:t>
      </w:r>
      <w:r w:rsidR="00245BAF">
        <w:rPr>
          <w:rFonts w:cs="Calibri" w:hint="cs"/>
          <w:rtl/>
        </w:rPr>
        <w:t xml:space="preserve">(في ألف) تكون </w:t>
      </w:r>
      <w:r>
        <w:rPr>
          <w:rFonts w:cs="Calibri"/>
          <w:rtl/>
        </w:rPr>
        <w:t>حاكمة على أصالة الطهارة في الشكّ المسبّبيّ</w:t>
      </w:r>
      <w:r w:rsidR="00245BAF">
        <w:rPr>
          <w:rFonts w:cs="Calibri" w:hint="cs"/>
          <w:rtl/>
        </w:rPr>
        <w:t xml:space="preserve"> (في الثوب)</w:t>
      </w:r>
      <w:r>
        <w:rPr>
          <w:rFonts w:cs="Calibri"/>
          <w:rtl/>
        </w:rPr>
        <w:t>.</w:t>
      </w:r>
    </w:p>
    <w:p w14:paraId="62514679" w14:textId="76A71681" w:rsidR="006A351D" w:rsidRDefault="006A351D" w:rsidP="006A351D">
      <w:pPr>
        <w:rPr>
          <w:rFonts w:cs="Calibri"/>
          <w:rtl/>
        </w:rPr>
      </w:pPr>
      <w:r>
        <w:rPr>
          <w:rFonts w:cs="Calibri"/>
          <w:rtl/>
        </w:rPr>
        <w:t>وهذا البيان لحاكميّة الأصل الجاري في ألف على الأصل الجاري في الثوب وإن كان صحيحا</w:t>
      </w:r>
      <w:r w:rsidR="00D02B5A">
        <w:rPr>
          <w:rFonts w:cs="Calibri" w:hint="cs"/>
          <w:rtl/>
        </w:rPr>
        <w:t>ً</w:t>
      </w:r>
      <w:r>
        <w:rPr>
          <w:rFonts w:cs="Calibri"/>
          <w:rtl/>
        </w:rPr>
        <w:t xml:space="preserve"> مقبولا</w:t>
      </w:r>
      <w:r w:rsidR="00D02B5A">
        <w:rPr>
          <w:rFonts w:cs="Calibri" w:hint="cs"/>
          <w:rtl/>
        </w:rPr>
        <w:t>ً</w:t>
      </w:r>
      <w:r>
        <w:rPr>
          <w:rFonts w:cs="Calibri"/>
          <w:rtl/>
        </w:rPr>
        <w:t xml:space="preserve"> عند الأصحاب والشيخ الأنصاري والسيّد الخوئيّ معا</w:t>
      </w:r>
      <w:r w:rsidR="00D02B5A">
        <w:rPr>
          <w:rFonts w:cs="Calibri" w:hint="cs"/>
          <w:rtl/>
        </w:rPr>
        <w:t>ً</w:t>
      </w:r>
      <w:r>
        <w:rPr>
          <w:rFonts w:cs="Calibri"/>
          <w:rtl/>
        </w:rPr>
        <w:t xml:space="preserve"> ولكنّه غير صحيح عندنا حسب ما يقوله أستاذنا الشهيد رضوان الله تعالى عليه، وذلك لوجهين:</w:t>
      </w:r>
    </w:p>
    <w:p w14:paraId="03174E6D" w14:textId="07A6E31C" w:rsidR="00D02B5A" w:rsidRPr="00D02B5A" w:rsidRDefault="00D02B5A" w:rsidP="00DC2953">
      <w:pPr>
        <w:rPr>
          <w:b/>
          <w:bCs/>
          <w:rtl/>
        </w:rPr>
      </w:pPr>
      <w:r w:rsidRPr="00D02B5A">
        <w:rPr>
          <w:rFonts w:cs="Calibri" w:hint="cs"/>
          <w:b/>
          <w:bCs/>
          <w:rtl/>
        </w:rPr>
        <w:t xml:space="preserve">الوجه الأوّل لعدم تماميّة حاكميّة الأصل </w:t>
      </w:r>
      <w:r w:rsidR="00DC2953">
        <w:rPr>
          <w:rFonts w:cs="Calibri" w:hint="cs"/>
          <w:b/>
          <w:bCs/>
          <w:rtl/>
        </w:rPr>
        <w:t xml:space="preserve">الجاري في باء </w:t>
      </w:r>
      <w:r w:rsidRPr="00D02B5A">
        <w:rPr>
          <w:rFonts w:cs="Calibri" w:hint="cs"/>
          <w:b/>
          <w:bCs/>
          <w:rtl/>
        </w:rPr>
        <w:t xml:space="preserve">على </w:t>
      </w:r>
      <w:r w:rsidR="00DC2953">
        <w:rPr>
          <w:rFonts w:cs="Calibri" w:hint="cs"/>
          <w:b/>
          <w:bCs/>
          <w:rtl/>
        </w:rPr>
        <w:t>الأصل الجاري في الملاقي</w:t>
      </w:r>
    </w:p>
    <w:p w14:paraId="15F92747" w14:textId="77777777" w:rsidR="003E3B54" w:rsidRDefault="006A351D" w:rsidP="006A351D">
      <w:pPr>
        <w:rPr>
          <w:rFonts w:cs="Calibri"/>
          <w:rtl/>
        </w:rPr>
      </w:pPr>
      <w:r>
        <w:rPr>
          <w:rFonts w:cs="Calibri"/>
          <w:rtl/>
        </w:rPr>
        <w:t>الوجه الأوّل أنّ حكومة الأصل السببيّ على الأصل المسبّبيّ تارة يكون في باب الأصلين السببيّ والمسبّبيّ ال</w:t>
      </w:r>
      <w:r w:rsidR="003047C7">
        <w:rPr>
          <w:rFonts w:cs="Calibri" w:hint="cs"/>
          <w:rtl/>
        </w:rPr>
        <w:t>ل</w:t>
      </w:r>
      <w:r>
        <w:rPr>
          <w:rFonts w:cs="Calibri"/>
          <w:rtl/>
        </w:rPr>
        <w:t>ذين هما مختلفان في النتيجة</w:t>
      </w:r>
      <w:r w:rsidR="00451FFB">
        <w:rPr>
          <w:rFonts w:cs="Calibri" w:hint="cs"/>
          <w:rtl/>
        </w:rPr>
        <w:t xml:space="preserve">، </w:t>
      </w:r>
      <w:r>
        <w:rPr>
          <w:rFonts w:cs="Calibri"/>
          <w:rtl/>
        </w:rPr>
        <w:t xml:space="preserve">مثل المثال المذكور من حكومة استصحاب الطهارة في الماء على استصحاب النجاسة في الثوب المغسول بهذا الماء، فاستصحاب الطهارة في الماء يقتضي البناء على طهارة الثوب ولكنّ استصحاب النجاسة في نفس الثوب يقتضي البناء على نجاسته، </w:t>
      </w:r>
      <w:r>
        <w:rPr>
          <w:rFonts w:cs="Calibri"/>
          <w:rtl/>
        </w:rPr>
        <w:lastRenderedPageBreak/>
        <w:t>فهذان الاستصحابان السببيّ والمسبّبي مختلفان في النتيجة</w:t>
      </w:r>
      <w:r w:rsidR="003047C7">
        <w:rPr>
          <w:rFonts w:cs="Calibri" w:hint="cs"/>
          <w:rtl/>
        </w:rPr>
        <w:t>،</w:t>
      </w:r>
      <w:r>
        <w:rPr>
          <w:rFonts w:cs="Calibri"/>
          <w:rtl/>
        </w:rPr>
        <w:t xml:space="preserve"> </w:t>
      </w:r>
      <w:r w:rsidR="003047C7">
        <w:rPr>
          <w:rFonts w:cs="Calibri" w:hint="cs"/>
          <w:rtl/>
        </w:rPr>
        <w:t>[وتارة يكون في باب الأصلين السببيّ والمسبّبيّ اللذين هما متّفقان في النتيجة كما في ما نحن فيه]،</w:t>
      </w:r>
      <w:r>
        <w:rPr>
          <w:rFonts w:cs="Calibri"/>
          <w:rtl/>
        </w:rPr>
        <w:t xml:space="preserve"> </w:t>
      </w:r>
      <w:r w:rsidR="003047C7">
        <w:rPr>
          <w:rFonts w:cs="Calibri" w:hint="cs"/>
          <w:rtl/>
        </w:rPr>
        <w:t>فإ</w:t>
      </w:r>
      <w:r>
        <w:rPr>
          <w:rFonts w:cs="Calibri"/>
          <w:rtl/>
        </w:rPr>
        <w:t>نّ أصالتي الطهارة في ألف وفي الثوب في ما نحن فيه متّفقان في النتيجة</w:t>
      </w:r>
      <w:r w:rsidR="003E3B54">
        <w:rPr>
          <w:rFonts w:cs="Calibri" w:hint="cs"/>
          <w:rtl/>
        </w:rPr>
        <w:t>.</w:t>
      </w:r>
    </w:p>
    <w:p w14:paraId="2DE8F3DB" w14:textId="134F682A" w:rsidR="00F71467" w:rsidRDefault="006A351D" w:rsidP="00F71467">
      <w:pPr>
        <w:rPr>
          <w:rFonts w:cs="Calibri"/>
          <w:rtl/>
        </w:rPr>
      </w:pPr>
      <w:r>
        <w:rPr>
          <w:rFonts w:cs="Calibri"/>
          <w:rtl/>
        </w:rPr>
        <w:t xml:space="preserve">وهناك بحث يقول أستاذنا الشهيد إنّا نبحثه في نهاية بحث الاستصحاب حول أنّ حاكميّة الأصل السببيّ على الأصل المسبّبيّ هل تختصّ بحالة اختلافهما في النتيجة أو حتّى إذا كان الأصلان متّفقين فيها، فيقول إنّ مبنانا هو خصوص حكومة الأصل السببيّ على المسبّبي </w:t>
      </w:r>
      <w:r w:rsidR="006A7805">
        <w:rPr>
          <w:rFonts w:cs="Calibri" w:hint="cs"/>
          <w:rtl/>
        </w:rPr>
        <w:t xml:space="preserve">فيما </w:t>
      </w:r>
      <w:r>
        <w:rPr>
          <w:rFonts w:cs="Calibri"/>
          <w:rtl/>
        </w:rPr>
        <w:t>إذا كانا مختلفين في النتيجة، أمّا إذا كانا متّفقين في النتيجة فلا معنى للحاكميّة</w:t>
      </w:r>
      <w:r w:rsidR="006A7805">
        <w:rPr>
          <w:rFonts w:cs="Calibri" w:hint="cs"/>
          <w:rtl/>
        </w:rPr>
        <w:t>،</w:t>
      </w:r>
      <w:r>
        <w:rPr>
          <w:rFonts w:cs="Calibri"/>
          <w:rtl/>
        </w:rPr>
        <w:t xml:space="preserve"> وتوضيحه وإثباته في محلّه في نهاية بحث الاستصحاب.</w:t>
      </w:r>
    </w:p>
    <w:p w14:paraId="7B8CB18D" w14:textId="77777777" w:rsidR="00F71467" w:rsidRPr="00F71467" w:rsidRDefault="00F71467" w:rsidP="00F71467">
      <w:pPr>
        <w:rPr>
          <w:b/>
          <w:bCs/>
          <w:rtl/>
        </w:rPr>
      </w:pPr>
      <w:r w:rsidRPr="00F71467">
        <w:rPr>
          <w:rFonts w:cs="Calibri" w:hint="cs"/>
          <w:b/>
          <w:bCs/>
          <w:rtl/>
        </w:rPr>
        <w:t xml:space="preserve">الوجه الثاني </w:t>
      </w:r>
      <w:r w:rsidRPr="00F71467">
        <w:rPr>
          <w:rFonts w:cs="Calibri" w:hint="cs"/>
          <w:b/>
          <w:bCs/>
          <w:rtl/>
        </w:rPr>
        <w:t>لعدم تماميّة حاكميّة الأصل الجاري في باء على الأصل الجاري في الملاقي</w:t>
      </w:r>
    </w:p>
    <w:p w14:paraId="7DAAAC11" w14:textId="0A68787A" w:rsidR="006A351D" w:rsidRDefault="006A351D" w:rsidP="006A351D">
      <w:pPr>
        <w:rPr>
          <w:rtl/>
        </w:rPr>
      </w:pPr>
      <w:r>
        <w:rPr>
          <w:rFonts w:cs="Calibri"/>
          <w:rtl/>
        </w:rPr>
        <w:t>وأمّا الوجه الثاني فهو أنّا لو سلّنا حاكميّة الأصل السببيّ على الأصل المسبّبيّ</w:t>
      </w:r>
      <w:r w:rsidR="00F71467">
        <w:rPr>
          <w:rFonts w:cs="Calibri" w:hint="cs"/>
          <w:rtl/>
        </w:rPr>
        <w:t xml:space="preserve"> [في الأصلين المتّفقين]،</w:t>
      </w:r>
      <w:r>
        <w:rPr>
          <w:rFonts w:cs="Calibri"/>
          <w:rtl/>
        </w:rPr>
        <w:t xml:space="preserve"> فنقبلها في باب الاستصحاببين لا في باب أصالة الطهارة</w:t>
      </w:r>
      <w:r w:rsidR="00F71467">
        <w:rPr>
          <w:rFonts w:cs="Calibri" w:hint="cs"/>
          <w:rtl/>
        </w:rPr>
        <w:t>،</w:t>
      </w:r>
      <w:r>
        <w:rPr>
          <w:rFonts w:cs="Calibri"/>
          <w:rtl/>
        </w:rPr>
        <w:t xml:space="preserve"> وذلك لأنّ حاكميّة دليل على دليل آخر له ملاكان</w:t>
      </w:r>
      <w:r w:rsidR="006A482A">
        <w:rPr>
          <w:rFonts w:cs="Calibri" w:hint="cs"/>
          <w:rtl/>
        </w:rPr>
        <w:t>،</w:t>
      </w:r>
      <w:r>
        <w:rPr>
          <w:rFonts w:cs="Calibri"/>
          <w:rtl/>
        </w:rPr>
        <w:t xml:space="preserve"> وأيّ من الملاكين لا يجري في أصالة الطهارة</w:t>
      </w:r>
      <w:r w:rsidR="00667D6E">
        <w:rPr>
          <w:rFonts w:cs="Calibri" w:hint="cs"/>
          <w:rtl/>
        </w:rPr>
        <w:t>،</w:t>
      </w:r>
      <w:r>
        <w:rPr>
          <w:rFonts w:cs="Calibri"/>
          <w:rtl/>
        </w:rPr>
        <w:t xml:space="preserve"> وإنّما يجريان في الاستصحاب</w:t>
      </w:r>
      <w:r w:rsidR="00667D6E">
        <w:rPr>
          <w:rFonts w:cs="Calibri" w:hint="cs"/>
          <w:rtl/>
        </w:rPr>
        <w:t xml:space="preserve"> فحسب</w:t>
      </w:r>
      <w:r>
        <w:rPr>
          <w:rFonts w:cs="Calibri"/>
          <w:rtl/>
        </w:rPr>
        <w:t>.</w:t>
      </w:r>
    </w:p>
    <w:p w14:paraId="17980DC7" w14:textId="094CBA7A" w:rsidR="006A351D" w:rsidRDefault="006A351D" w:rsidP="006A351D">
      <w:pPr>
        <w:rPr>
          <w:rtl/>
        </w:rPr>
      </w:pPr>
      <w:r w:rsidRPr="002C5298">
        <w:rPr>
          <w:rFonts w:cs="Calibri"/>
          <w:b/>
          <w:bCs/>
          <w:rtl/>
        </w:rPr>
        <w:t>الملاك الأوّل</w:t>
      </w:r>
      <w:r>
        <w:rPr>
          <w:rFonts w:cs="Calibri"/>
          <w:rtl/>
        </w:rPr>
        <w:t xml:space="preserve"> الذي يبني عليه المشهور هو </w:t>
      </w:r>
      <w:r w:rsidR="00667D6E">
        <w:rPr>
          <w:rFonts w:cs="Calibri" w:hint="cs"/>
          <w:rtl/>
        </w:rPr>
        <w:t>«</w:t>
      </w:r>
      <w:r>
        <w:rPr>
          <w:rFonts w:cs="Calibri"/>
          <w:rtl/>
        </w:rPr>
        <w:t>ملاك نفي الموضوع</w:t>
      </w:r>
      <w:r w:rsidR="00667D6E">
        <w:rPr>
          <w:rFonts w:cs="Calibri" w:hint="cs"/>
          <w:rtl/>
        </w:rPr>
        <w:t>»</w:t>
      </w:r>
      <w:r>
        <w:rPr>
          <w:rFonts w:cs="Calibri"/>
          <w:rtl/>
        </w:rPr>
        <w:t xml:space="preserve"> من دون حاجة إلى كون دليل الحاكم ناظرا</w:t>
      </w:r>
      <w:r w:rsidR="00667D6E">
        <w:rPr>
          <w:rFonts w:cs="Calibri" w:hint="cs"/>
          <w:rtl/>
        </w:rPr>
        <w:t>ً</w:t>
      </w:r>
      <w:r>
        <w:rPr>
          <w:rFonts w:cs="Calibri"/>
          <w:rtl/>
        </w:rPr>
        <w:t xml:space="preserve"> إلى الدليل المحكوم، فمثلا</w:t>
      </w:r>
      <w:r w:rsidR="00667D6E">
        <w:rPr>
          <w:rFonts w:cs="Calibri" w:hint="cs"/>
          <w:rtl/>
        </w:rPr>
        <w:t>ً</w:t>
      </w:r>
      <w:r>
        <w:rPr>
          <w:rFonts w:cs="Calibri"/>
          <w:rtl/>
        </w:rPr>
        <w:t xml:space="preserve"> في باب «لا ربا بين الوالد وولده» قالوا لا حاجة إلى أن نستفيد من ناظريّة دليل «لا ربا بين الوالد وولده» على دليل حرمة الربا، بل يكفينا أنّ هذا الدليل جاء بلسان </w:t>
      </w:r>
      <w:r w:rsidR="00566242">
        <w:rPr>
          <w:rFonts w:cs="Calibri" w:hint="cs"/>
          <w:rtl/>
        </w:rPr>
        <w:t>نفي</w:t>
      </w:r>
      <w:r w:rsidR="00667D6E">
        <w:rPr>
          <w:rFonts w:cs="Calibri" w:hint="cs"/>
          <w:rtl/>
        </w:rPr>
        <w:t xml:space="preserve"> </w:t>
      </w:r>
      <w:r>
        <w:rPr>
          <w:rFonts w:cs="Calibri"/>
          <w:rtl/>
        </w:rPr>
        <w:t xml:space="preserve">موضوع دليل حرمة الربا، </w:t>
      </w:r>
      <w:r w:rsidR="00071C7B">
        <w:rPr>
          <w:rFonts w:cs="Calibri" w:hint="cs"/>
          <w:rtl/>
        </w:rPr>
        <w:t>فإ</w:t>
      </w:r>
      <w:r>
        <w:rPr>
          <w:rFonts w:cs="Calibri"/>
          <w:rtl/>
        </w:rPr>
        <w:t>نّ دليلها موضوعه الربا وهذا الدليل ينفي كون هذ</w:t>
      </w:r>
      <w:r w:rsidR="00841803">
        <w:rPr>
          <w:rFonts w:cs="Calibri" w:hint="cs"/>
          <w:rtl/>
        </w:rPr>
        <w:t>ه</w:t>
      </w:r>
      <w:r>
        <w:rPr>
          <w:rFonts w:cs="Calibri"/>
          <w:rtl/>
        </w:rPr>
        <w:t xml:space="preserve"> الفائدة التي تؤخذ في القرض بين الوالد والولد ربا</w:t>
      </w:r>
      <w:r w:rsidR="00841803">
        <w:rPr>
          <w:rFonts w:cs="Calibri" w:hint="cs"/>
          <w:rtl/>
        </w:rPr>
        <w:t>ً</w:t>
      </w:r>
      <w:r>
        <w:rPr>
          <w:rFonts w:cs="Calibri"/>
          <w:rtl/>
        </w:rPr>
        <w:t xml:space="preserve"> تعبّدا</w:t>
      </w:r>
      <w:r w:rsidR="00841803">
        <w:rPr>
          <w:rFonts w:cs="Calibri" w:hint="cs"/>
          <w:rtl/>
        </w:rPr>
        <w:t>ً</w:t>
      </w:r>
      <w:r>
        <w:rPr>
          <w:rFonts w:cs="Calibri"/>
          <w:rtl/>
        </w:rPr>
        <w:t>، فهذا وإن كان ربا</w:t>
      </w:r>
      <w:r w:rsidR="006431C2">
        <w:rPr>
          <w:rFonts w:cs="Calibri" w:hint="cs"/>
          <w:rtl/>
        </w:rPr>
        <w:t>ً</w:t>
      </w:r>
      <w:r>
        <w:rPr>
          <w:rFonts w:cs="Calibri"/>
          <w:rtl/>
        </w:rPr>
        <w:t xml:space="preserve"> واقعا</w:t>
      </w:r>
      <w:r w:rsidR="006431C2">
        <w:rPr>
          <w:rFonts w:cs="Calibri" w:hint="cs"/>
          <w:rtl/>
        </w:rPr>
        <w:t>ً</w:t>
      </w:r>
      <w:r>
        <w:rPr>
          <w:rFonts w:cs="Calibri"/>
          <w:rtl/>
        </w:rPr>
        <w:t xml:space="preserve"> ولكنّه ليس ربا</w:t>
      </w:r>
      <w:r w:rsidR="006431C2">
        <w:rPr>
          <w:rFonts w:cs="Calibri" w:hint="cs"/>
          <w:rtl/>
        </w:rPr>
        <w:t>ً</w:t>
      </w:r>
      <w:r>
        <w:rPr>
          <w:rFonts w:cs="Calibri"/>
          <w:rtl/>
        </w:rPr>
        <w:t xml:space="preserve"> تعبّدا</w:t>
      </w:r>
      <w:r w:rsidR="006431C2">
        <w:rPr>
          <w:rFonts w:cs="Calibri" w:hint="cs"/>
          <w:rtl/>
        </w:rPr>
        <w:t>ً.</w:t>
      </w:r>
      <w:r>
        <w:rPr>
          <w:rFonts w:cs="Calibri"/>
          <w:rtl/>
        </w:rPr>
        <w:t xml:space="preserve"> فأحد الدليلين إذا كان يعبّدنا بنفي موضوع الدليل الآخر كان هو حاكما</w:t>
      </w:r>
      <w:r w:rsidR="006431C2">
        <w:rPr>
          <w:rFonts w:cs="Calibri" w:hint="cs"/>
          <w:rtl/>
        </w:rPr>
        <w:t>ً</w:t>
      </w:r>
      <w:r>
        <w:rPr>
          <w:rFonts w:cs="Calibri"/>
          <w:rtl/>
        </w:rPr>
        <w:t xml:space="preserve"> عليه بملاك نفي الموضوع.</w:t>
      </w:r>
    </w:p>
    <w:p w14:paraId="3F5539AD" w14:textId="374AF703" w:rsidR="006A351D" w:rsidRDefault="00EB516B" w:rsidP="0029300E">
      <w:pPr>
        <w:rPr>
          <w:rtl/>
        </w:rPr>
      </w:pPr>
      <w:r>
        <w:rPr>
          <w:rFonts w:cs="Calibri" w:hint="cs"/>
          <w:rtl/>
        </w:rPr>
        <w:t>و</w:t>
      </w:r>
      <w:r w:rsidR="0029300E">
        <w:rPr>
          <w:rFonts w:cs="Calibri" w:hint="cs"/>
          <w:rtl/>
        </w:rPr>
        <w:t xml:space="preserve">[من الجدير بالذكر أنّه] </w:t>
      </w:r>
      <w:r w:rsidR="006A351D">
        <w:rPr>
          <w:rFonts w:cs="Calibri"/>
          <w:rtl/>
        </w:rPr>
        <w:t xml:space="preserve">يقول أستاذنا الشهيد في بحث حكومة دليل على دليل آخر – </w:t>
      </w:r>
      <w:r w:rsidR="00890D36">
        <w:rPr>
          <w:rFonts w:cs="Calibri" w:hint="cs"/>
          <w:rtl/>
        </w:rPr>
        <w:t xml:space="preserve">الذي يأتي </w:t>
      </w:r>
      <w:r w:rsidR="006A351D">
        <w:rPr>
          <w:rFonts w:cs="Calibri"/>
          <w:rtl/>
        </w:rPr>
        <w:t>في نهاية بحث الاستصحاب – إنّ مجرّد كون دليل نافيا</w:t>
      </w:r>
      <w:r w:rsidR="002C5298">
        <w:rPr>
          <w:rFonts w:cs="Calibri" w:hint="cs"/>
          <w:rtl/>
        </w:rPr>
        <w:t>ً</w:t>
      </w:r>
      <w:r w:rsidR="006A351D">
        <w:rPr>
          <w:rFonts w:cs="Calibri"/>
          <w:rtl/>
        </w:rPr>
        <w:t xml:space="preserve"> لموضوع دليل آخر تعبّدا</w:t>
      </w:r>
      <w:r w:rsidR="00B82BF4">
        <w:rPr>
          <w:rFonts w:cs="Calibri" w:hint="cs"/>
          <w:rtl/>
        </w:rPr>
        <w:t>ً</w:t>
      </w:r>
      <w:r w:rsidR="006A351D">
        <w:rPr>
          <w:rFonts w:cs="Calibri"/>
          <w:rtl/>
        </w:rPr>
        <w:t xml:space="preserve"> لا يكفي لحكومته عليه</w:t>
      </w:r>
      <w:r w:rsidR="00B82BF4">
        <w:rPr>
          <w:rFonts w:cs="Calibri" w:hint="cs"/>
          <w:rtl/>
        </w:rPr>
        <w:t>،</w:t>
      </w:r>
      <w:r w:rsidR="006A351D">
        <w:rPr>
          <w:rFonts w:cs="Calibri"/>
          <w:rtl/>
        </w:rPr>
        <w:t xml:space="preserve"> فلهذا نحن نبني على حكومة دليل «لا ربا بين الوالد وولده» على دليل حرمة الربا بسبب الناظريّة لا بسبب نفي الموضوع فقط، فلكون قوله «لا ربا بين الوالد وولده» ناظرا</w:t>
      </w:r>
      <w:r w:rsidR="00B82BF4">
        <w:rPr>
          <w:rFonts w:cs="Calibri" w:hint="cs"/>
          <w:rtl/>
        </w:rPr>
        <w:t>ً</w:t>
      </w:r>
      <w:r w:rsidR="006A351D">
        <w:rPr>
          <w:rFonts w:cs="Calibri"/>
          <w:rtl/>
        </w:rPr>
        <w:t xml:space="preserve"> إلى دليل حرمة الربا نقبل الحاكميّة</w:t>
      </w:r>
      <w:r w:rsidR="0029300E">
        <w:rPr>
          <w:rFonts w:cs="Calibri" w:hint="cs"/>
          <w:rtl/>
        </w:rPr>
        <w:t>.</w:t>
      </w:r>
    </w:p>
    <w:p w14:paraId="43926608" w14:textId="419E81E3" w:rsidR="006A351D" w:rsidRDefault="006A351D" w:rsidP="006A351D">
      <w:pPr>
        <w:rPr>
          <w:rtl/>
        </w:rPr>
      </w:pPr>
      <w:r>
        <w:rPr>
          <w:rFonts w:cs="Calibri"/>
          <w:rtl/>
        </w:rPr>
        <w:t>و</w:t>
      </w:r>
      <w:r w:rsidR="002959A2">
        <w:rPr>
          <w:rFonts w:cs="Calibri" w:hint="cs"/>
          <w:rtl/>
        </w:rPr>
        <w:t xml:space="preserve">[على أي حال] </w:t>
      </w:r>
      <w:r>
        <w:rPr>
          <w:rFonts w:cs="Calibri"/>
          <w:rtl/>
        </w:rPr>
        <w:t xml:space="preserve">يقول أستاذنا الشهيد </w:t>
      </w:r>
      <w:r w:rsidR="00BF2833">
        <w:rPr>
          <w:rFonts w:cs="Calibri" w:hint="cs"/>
          <w:rtl/>
        </w:rPr>
        <w:t xml:space="preserve">إنّ هذا الملاك </w:t>
      </w:r>
      <w:r w:rsidR="005629DF">
        <w:rPr>
          <w:rFonts w:cs="Calibri" w:hint="cs"/>
          <w:rtl/>
        </w:rPr>
        <w:t xml:space="preserve">(أي نفي الموضوع) </w:t>
      </w:r>
      <w:r>
        <w:rPr>
          <w:rFonts w:cs="Calibri"/>
          <w:rtl/>
        </w:rPr>
        <w:t xml:space="preserve">لا يجري </w:t>
      </w:r>
      <w:proofErr w:type="gramStart"/>
      <w:r>
        <w:rPr>
          <w:rFonts w:cs="Calibri"/>
          <w:rtl/>
        </w:rPr>
        <w:t>في ما</w:t>
      </w:r>
      <w:proofErr w:type="gramEnd"/>
      <w:r>
        <w:rPr>
          <w:rFonts w:cs="Calibri"/>
          <w:rtl/>
        </w:rPr>
        <w:t xml:space="preserve"> نحن في</w:t>
      </w:r>
      <w:r w:rsidR="002959A2">
        <w:rPr>
          <w:rFonts w:cs="Calibri" w:hint="cs"/>
          <w:rtl/>
        </w:rPr>
        <w:t>ه</w:t>
      </w:r>
      <w:r>
        <w:rPr>
          <w:rFonts w:cs="Calibri"/>
          <w:rtl/>
        </w:rPr>
        <w:t xml:space="preserve"> أو في باب أصالة الطهارة</w:t>
      </w:r>
      <w:r w:rsidR="005629DF">
        <w:rPr>
          <w:rFonts w:cs="Calibri" w:hint="cs"/>
          <w:rtl/>
        </w:rPr>
        <w:t>،</w:t>
      </w:r>
      <w:r>
        <w:rPr>
          <w:rFonts w:cs="Calibri"/>
          <w:rtl/>
        </w:rPr>
        <w:t xml:space="preserve"> لأنّ أصالة الطهارة ليست كالاستصحاب من حيث التعبّد بعدم كونك شاكّا</w:t>
      </w:r>
      <w:r w:rsidR="005629DF">
        <w:rPr>
          <w:rFonts w:cs="Calibri" w:hint="cs"/>
          <w:rtl/>
        </w:rPr>
        <w:t>ً</w:t>
      </w:r>
      <w:r>
        <w:rPr>
          <w:rFonts w:cs="Calibri"/>
          <w:rtl/>
        </w:rPr>
        <w:t xml:space="preserve">، </w:t>
      </w:r>
      <w:r w:rsidR="005629DF">
        <w:rPr>
          <w:rFonts w:cs="Calibri" w:hint="cs"/>
          <w:rtl/>
        </w:rPr>
        <w:t xml:space="preserve">بخلاف </w:t>
      </w:r>
      <w:r>
        <w:rPr>
          <w:rFonts w:cs="Calibri"/>
          <w:rtl/>
        </w:rPr>
        <w:t xml:space="preserve">الاستصحاب </w:t>
      </w:r>
      <w:r w:rsidR="005629DF">
        <w:rPr>
          <w:rFonts w:cs="Calibri" w:hint="cs"/>
          <w:rtl/>
        </w:rPr>
        <w:t xml:space="preserve">الذي </w:t>
      </w:r>
      <w:r>
        <w:rPr>
          <w:rFonts w:cs="Calibri"/>
          <w:rtl/>
        </w:rPr>
        <w:t>يعبّدنا بنفي الشكّ</w:t>
      </w:r>
      <w:r w:rsidR="005629DF">
        <w:rPr>
          <w:rFonts w:cs="Calibri" w:hint="cs"/>
          <w:rtl/>
        </w:rPr>
        <w:t>،</w:t>
      </w:r>
      <w:r>
        <w:rPr>
          <w:rFonts w:cs="Calibri"/>
          <w:rtl/>
        </w:rPr>
        <w:t xml:space="preserve"> فكلّ حكم أخذ في موضوعه الشك</w:t>
      </w:r>
      <w:r w:rsidR="005629DF">
        <w:rPr>
          <w:rFonts w:cs="Calibri" w:hint="cs"/>
          <w:rtl/>
        </w:rPr>
        <w:t>ّ</w:t>
      </w:r>
      <w:r>
        <w:rPr>
          <w:rFonts w:cs="Calibri"/>
          <w:rtl/>
        </w:rPr>
        <w:t xml:space="preserve"> يكون الاستصحاب حاكما</w:t>
      </w:r>
      <w:r w:rsidR="005629DF">
        <w:rPr>
          <w:rFonts w:cs="Calibri" w:hint="cs"/>
          <w:rtl/>
        </w:rPr>
        <w:t>ً</w:t>
      </w:r>
      <w:r>
        <w:rPr>
          <w:rFonts w:cs="Calibri"/>
          <w:rtl/>
        </w:rPr>
        <w:t xml:space="preserve"> عليه، لكنّ أصالة الطهارة ليست هكذا</w:t>
      </w:r>
      <w:r w:rsidR="005629DF">
        <w:rPr>
          <w:rFonts w:cs="Calibri" w:hint="cs"/>
          <w:rtl/>
        </w:rPr>
        <w:t>،</w:t>
      </w:r>
      <w:r>
        <w:rPr>
          <w:rFonts w:cs="Calibri"/>
          <w:rtl/>
        </w:rPr>
        <w:t xml:space="preserve"> فإنّها لا تنفي الشكّ وإنّما تثبّت الطهارة تعبّدا</w:t>
      </w:r>
      <w:r w:rsidR="005629DF">
        <w:rPr>
          <w:rFonts w:cs="Calibri" w:hint="cs"/>
          <w:rtl/>
        </w:rPr>
        <w:t>ً</w:t>
      </w:r>
      <w:r>
        <w:rPr>
          <w:rFonts w:cs="Calibri"/>
          <w:rtl/>
        </w:rPr>
        <w:t xml:space="preserve"> ولا تقول لستَ شاكّا</w:t>
      </w:r>
      <w:r w:rsidR="005629DF">
        <w:rPr>
          <w:rFonts w:cs="Calibri" w:hint="cs"/>
          <w:rtl/>
        </w:rPr>
        <w:t>ً</w:t>
      </w:r>
      <w:r>
        <w:rPr>
          <w:rFonts w:cs="Calibri"/>
          <w:rtl/>
        </w:rPr>
        <w:t xml:space="preserve"> في الطهارة بل تقول </w:t>
      </w:r>
      <w:r w:rsidR="005629DF">
        <w:rPr>
          <w:rFonts w:cs="Calibri" w:hint="cs"/>
          <w:rtl/>
        </w:rPr>
        <w:t>«</w:t>
      </w:r>
      <w:r>
        <w:rPr>
          <w:rFonts w:cs="Calibri"/>
          <w:rtl/>
        </w:rPr>
        <w:t>طا</w:t>
      </w:r>
      <w:r w:rsidR="005629DF">
        <w:rPr>
          <w:rFonts w:cs="Calibri" w:hint="cs"/>
          <w:rtl/>
        </w:rPr>
        <w:t>ه</w:t>
      </w:r>
      <w:r>
        <w:rPr>
          <w:rFonts w:cs="Calibri"/>
          <w:rtl/>
        </w:rPr>
        <w:t>ر</w:t>
      </w:r>
      <w:r w:rsidR="0065343E">
        <w:rPr>
          <w:rFonts w:cs="Calibri" w:hint="cs"/>
          <w:rtl/>
        </w:rPr>
        <w:t>ٌ</w:t>
      </w:r>
      <w:r w:rsidR="005629DF">
        <w:rPr>
          <w:rFonts w:cs="Calibri" w:hint="cs"/>
          <w:rtl/>
        </w:rPr>
        <w:t>»</w:t>
      </w:r>
      <w:r>
        <w:rPr>
          <w:rFonts w:cs="Calibri"/>
          <w:rtl/>
        </w:rPr>
        <w:t>.</w:t>
      </w:r>
    </w:p>
    <w:p w14:paraId="626125FC" w14:textId="3AF1436E" w:rsidR="006A351D" w:rsidRDefault="006A351D" w:rsidP="006A351D">
      <w:pPr>
        <w:rPr>
          <w:rtl/>
        </w:rPr>
      </w:pPr>
      <w:r w:rsidRPr="0065343E">
        <w:rPr>
          <w:rFonts w:cs="Calibri"/>
          <w:b/>
          <w:bCs/>
          <w:rtl/>
        </w:rPr>
        <w:t>وأمّا ملاك الثاني</w:t>
      </w:r>
      <w:r>
        <w:rPr>
          <w:rFonts w:cs="Calibri"/>
          <w:rtl/>
        </w:rPr>
        <w:t xml:space="preserve"> هو </w:t>
      </w:r>
      <w:r w:rsidR="00922313">
        <w:rPr>
          <w:rFonts w:cs="Calibri" w:hint="cs"/>
          <w:rtl/>
        </w:rPr>
        <w:t>«</w:t>
      </w:r>
      <w:r>
        <w:rPr>
          <w:rFonts w:cs="Calibri"/>
          <w:rtl/>
        </w:rPr>
        <w:t>ملاك الناظريّة</w:t>
      </w:r>
      <w:r w:rsidR="00922313">
        <w:rPr>
          <w:rFonts w:cs="Calibri" w:hint="cs"/>
          <w:rtl/>
        </w:rPr>
        <w:t>»</w:t>
      </w:r>
      <w:r w:rsidR="00995555">
        <w:rPr>
          <w:rFonts w:cs="Calibri" w:hint="cs"/>
          <w:rtl/>
        </w:rPr>
        <w:t>،</w:t>
      </w:r>
      <w:r>
        <w:rPr>
          <w:rFonts w:cs="Calibri"/>
          <w:rtl/>
        </w:rPr>
        <w:t xml:space="preserve"> فيقول أستاذنا الشهيد إنّا نقبل بأنّ دليل أصالة الطهارة ناظر إلى الأحكام الأوّليّة التي يشترط فيها الطهارة</w:t>
      </w:r>
      <w:r w:rsidR="00995555">
        <w:rPr>
          <w:rFonts w:cs="Calibri" w:hint="cs"/>
          <w:rtl/>
        </w:rPr>
        <w:t>،</w:t>
      </w:r>
      <w:r>
        <w:rPr>
          <w:rFonts w:cs="Calibri"/>
          <w:rtl/>
        </w:rPr>
        <w:t xml:space="preserve"> مثل وجوب الصلاة في الثوب الطاهر أو حرمة شرب النجس</w:t>
      </w:r>
      <w:r w:rsidR="00995555">
        <w:rPr>
          <w:rFonts w:cs="Calibri" w:hint="cs"/>
          <w:rtl/>
        </w:rPr>
        <w:t>،</w:t>
      </w:r>
      <w:r>
        <w:rPr>
          <w:rFonts w:cs="Calibri"/>
          <w:rtl/>
        </w:rPr>
        <w:t xml:space="preserve"> فت</w:t>
      </w:r>
      <w:r w:rsidR="00995555">
        <w:rPr>
          <w:rFonts w:cs="Calibri" w:hint="cs"/>
          <w:rtl/>
        </w:rPr>
        <w:t>ُ</w:t>
      </w:r>
      <w:r>
        <w:rPr>
          <w:rFonts w:cs="Calibri"/>
          <w:rtl/>
        </w:rPr>
        <w:t>عبّدنا أصالة الطهارة بالطهارة ناظرة</w:t>
      </w:r>
      <w:r w:rsidR="00995555">
        <w:rPr>
          <w:rFonts w:cs="Calibri" w:hint="cs"/>
          <w:rtl/>
        </w:rPr>
        <w:t>ً</w:t>
      </w:r>
      <w:r>
        <w:rPr>
          <w:rFonts w:cs="Calibri"/>
          <w:rtl/>
        </w:rPr>
        <w:t xml:space="preserve"> إلى هذه الأحكام</w:t>
      </w:r>
      <w:r w:rsidR="00995555">
        <w:rPr>
          <w:rFonts w:cs="Calibri" w:hint="cs"/>
          <w:rtl/>
        </w:rPr>
        <w:t>،</w:t>
      </w:r>
      <w:r>
        <w:rPr>
          <w:rFonts w:cs="Calibri"/>
          <w:rtl/>
        </w:rPr>
        <w:t xml:space="preserve"> ولكنّ أصالة الطهارة </w:t>
      </w:r>
      <w:r w:rsidR="00995555">
        <w:rPr>
          <w:rFonts w:cs="Calibri" w:hint="cs"/>
          <w:rtl/>
        </w:rPr>
        <w:t>لا تكون ناظرة على</w:t>
      </w:r>
      <w:r>
        <w:rPr>
          <w:rFonts w:cs="Calibri"/>
          <w:rtl/>
        </w:rPr>
        <w:t xml:space="preserve"> </w:t>
      </w:r>
      <w:r w:rsidR="00995555">
        <w:rPr>
          <w:rFonts w:cs="Calibri" w:hint="cs"/>
          <w:rtl/>
        </w:rPr>
        <w:t>الأصول</w:t>
      </w:r>
      <w:r>
        <w:rPr>
          <w:rFonts w:cs="Calibri"/>
          <w:rtl/>
        </w:rPr>
        <w:t xml:space="preserve"> </w:t>
      </w:r>
      <w:r w:rsidR="00995555">
        <w:rPr>
          <w:rFonts w:cs="Calibri" w:hint="cs"/>
          <w:rtl/>
        </w:rPr>
        <w:t>ال</w:t>
      </w:r>
      <w:r>
        <w:rPr>
          <w:rFonts w:cs="Calibri"/>
          <w:rtl/>
        </w:rPr>
        <w:t>أخرى</w:t>
      </w:r>
      <w:r w:rsidR="00995555">
        <w:rPr>
          <w:rFonts w:cs="Calibri" w:hint="cs"/>
          <w:rtl/>
        </w:rPr>
        <w:t>،</w:t>
      </w:r>
      <w:r>
        <w:rPr>
          <w:rFonts w:cs="Calibri"/>
          <w:rtl/>
        </w:rPr>
        <w:t xml:space="preserve"> أي </w:t>
      </w:r>
      <w:r w:rsidR="00995555">
        <w:rPr>
          <w:rFonts w:cs="Calibri" w:hint="cs"/>
          <w:rtl/>
        </w:rPr>
        <w:t>لا</w:t>
      </w:r>
      <w:r>
        <w:rPr>
          <w:rFonts w:cs="Calibri"/>
          <w:rtl/>
        </w:rPr>
        <w:t xml:space="preserve"> تكون ناظرة إلى مصداق آخر من مصاديق أصالة الطهارة، فلا يمكن كونه كذلك.</w:t>
      </w:r>
    </w:p>
    <w:p w14:paraId="43FB0FA9" w14:textId="592071E4" w:rsidR="006A351D" w:rsidRDefault="006A351D" w:rsidP="006A351D">
      <w:pPr>
        <w:rPr>
          <w:rtl/>
        </w:rPr>
      </w:pPr>
      <w:r>
        <w:rPr>
          <w:rFonts w:cs="Calibri"/>
          <w:rtl/>
        </w:rPr>
        <w:t>و</w:t>
      </w:r>
      <w:r w:rsidR="00A94D60">
        <w:rPr>
          <w:rFonts w:cs="Calibri" w:hint="cs"/>
          <w:rtl/>
        </w:rPr>
        <w:t>المدّعى</w:t>
      </w:r>
      <w:r>
        <w:rPr>
          <w:rFonts w:cs="Calibri"/>
          <w:rtl/>
        </w:rPr>
        <w:t xml:space="preserve"> </w:t>
      </w:r>
      <w:proofErr w:type="gramStart"/>
      <w:r>
        <w:rPr>
          <w:rFonts w:cs="Calibri"/>
          <w:rtl/>
        </w:rPr>
        <w:t>في ما</w:t>
      </w:r>
      <w:proofErr w:type="gramEnd"/>
      <w:r>
        <w:rPr>
          <w:rFonts w:cs="Calibri"/>
          <w:rtl/>
        </w:rPr>
        <w:t xml:space="preserve"> نحن فيه </w:t>
      </w:r>
      <w:r w:rsidR="002A5930">
        <w:rPr>
          <w:rFonts w:cs="Calibri" w:hint="cs"/>
          <w:rtl/>
        </w:rPr>
        <w:t xml:space="preserve">هو </w:t>
      </w:r>
      <w:r>
        <w:rPr>
          <w:rFonts w:cs="Calibri"/>
          <w:rtl/>
        </w:rPr>
        <w:t xml:space="preserve">حاكميّة أصالة الطهارة في الشكّ السببيّ في </w:t>
      </w:r>
      <w:r w:rsidR="00A94D60">
        <w:rPr>
          <w:rFonts w:cs="Calibri" w:hint="cs"/>
          <w:rtl/>
        </w:rPr>
        <w:t>الملاقى</w:t>
      </w:r>
      <w:r w:rsidR="00A94D60">
        <w:rPr>
          <w:rFonts w:cs="Calibri"/>
          <w:rtl/>
        </w:rPr>
        <w:t>ٰ</w:t>
      </w:r>
      <w:r>
        <w:rPr>
          <w:rFonts w:cs="Calibri"/>
          <w:rtl/>
        </w:rPr>
        <w:t xml:space="preserve"> على أصالة الطهارة في الشكّ المسبّبيّ</w:t>
      </w:r>
      <w:r w:rsidR="00A94D60">
        <w:rPr>
          <w:rFonts w:cs="Calibri" w:hint="cs"/>
          <w:rtl/>
        </w:rPr>
        <w:t>،</w:t>
      </w:r>
      <w:r>
        <w:rPr>
          <w:rFonts w:cs="Calibri"/>
          <w:rtl/>
        </w:rPr>
        <w:t xml:space="preserve"> فهي حاكميّة أصالة طهارة على أصالة طهارة لا على الأحكام الأوّلية التي يشترط فيها الطهارة</w:t>
      </w:r>
      <w:r w:rsidR="00656B15">
        <w:rPr>
          <w:rFonts w:cs="Calibri" w:hint="cs"/>
          <w:rtl/>
        </w:rPr>
        <w:t>،</w:t>
      </w:r>
      <w:r>
        <w:rPr>
          <w:rFonts w:cs="Calibri"/>
          <w:rtl/>
        </w:rPr>
        <w:t xml:space="preserve"> فلا يوجد ناظريّة.</w:t>
      </w:r>
    </w:p>
    <w:p w14:paraId="11949B71" w14:textId="0DE778B5" w:rsidR="006A351D" w:rsidRDefault="006A351D" w:rsidP="006A351D">
      <w:pPr>
        <w:rPr>
          <w:rtl/>
        </w:rPr>
      </w:pPr>
      <w:r>
        <w:rPr>
          <w:rFonts w:cs="Calibri"/>
          <w:rtl/>
        </w:rPr>
        <w:t>فلا شيء من هذين الملاكين متوف</w:t>
      </w:r>
      <w:r w:rsidR="007E1EF1">
        <w:rPr>
          <w:rFonts w:cs="Calibri" w:hint="cs"/>
          <w:rtl/>
        </w:rPr>
        <w:t>ّ</w:t>
      </w:r>
      <w:r>
        <w:rPr>
          <w:rFonts w:cs="Calibri"/>
          <w:rtl/>
        </w:rPr>
        <w:t xml:space="preserve">ر </w:t>
      </w:r>
      <w:proofErr w:type="gramStart"/>
      <w:r>
        <w:rPr>
          <w:rFonts w:cs="Calibri"/>
          <w:rtl/>
        </w:rPr>
        <w:t>في ما</w:t>
      </w:r>
      <w:proofErr w:type="gramEnd"/>
      <w:r>
        <w:rPr>
          <w:rFonts w:cs="Calibri"/>
          <w:rtl/>
        </w:rPr>
        <w:t xml:space="preserve"> نحن فيه</w:t>
      </w:r>
      <w:r w:rsidR="007E1EF1">
        <w:rPr>
          <w:rFonts w:cs="Calibri" w:hint="cs"/>
          <w:rtl/>
        </w:rPr>
        <w:t>،</w:t>
      </w:r>
      <w:r>
        <w:rPr>
          <w:rFonts w:cs="Calibri"/>
          <w:rtl/>
        </w:rPr>
        <w:t xml:space="preserve"> فلا يثبت كون أصالة الطهارة في </w:t>
      </w:r>
      <w:r w:rsidR="007E1EF1">
        <w:rPr>
          <w:rFonts w:cs="Calibri" w:hint="cs"/>
          <w:rtl/>
        </w:rPr>
        <w:t>الملاقى</w:t>
      </w:r>
      <w:r w:rsidR="007E1EF1">
        <w:rPr>
          <w:rFonts w:cs="Calibri"/>
          <w:rtl/>
        </w:rPr>
        <w:t>ٰ</w:t>
      </w:r>
      <w:r>
        <w:rPr>
          <w:rFonts w:cs="Calibri"/>
          <w:rtl/>
        </w:rPr>
        <w:t xml:space="preserve"> حاكمة على أصالة الطهارة في الملاقي.</w:t>
      </w:r>
    </w:p>
    <w:p w14:paraId="0D1BF7C0" w14:textId="66B9C88D" w:rsidR="006A351D" w:rsidRDefault="006A351D" w:rsidP="006A351D">
      <w:pPr>
        <w:rPr>
          <w:rtl/>
        </w:rPr>
      </w:pPr>
      <w:r>
        <w:rPr>
          <w:rFonts w:cs="Calibri"/>
          <w:rtl/>
        </w:rPr>
        <w:lastRenderedPageBreak/>
        <w:t>و</w:t>
      </w:r>
      <w:r w:rsidR="000C48E3">
        <w:rPr>
          <w:rFonts w:cs="Calibri" w:hint="cs"/>
          <w:rtl/>
        </w:rPr>
        <w:t xml:space="preserve">بما أنّ المقصود </w:t>
      </w:r>
      <w:r w:rsidR="00755888">
        <w:rPr>
          <w:rFonts w:cs="Calibri" w:hint="cs"/>
          <w:rtl/>
        </w:rPr>
        <w:t>«</w:t>
      </w:r>
      <w:r w:rsidR="000C48E3">
        <w:rPr>
          <w:rFonts w:cs="Calibri" w:hint="cs"/>
          <w:rtl/>
        </w:rPr>
        <w:t>من التقّدم الرتبيّ المدعّى عليه هنا</w:t>
      </w:r>
      <w:r w:rsidR="00755888">
        <w:rPr>
          <w:rFonts w:cs="Calibri" w:hint="cs"/>
          <w:rtl/>
        </w:rPr>
        <w:t>»</w:t>
      </w:r>
      <w:r w:rsidR="000C48E3">
        <w:rPr>
          <w:rFonts w:cs="Calibri" w:hint="cs"/>
          <w:rtl/>
        </w:rPr>
        <w:t xml:space="preserve"> هو الحكومة، </w:t>
      </w:r>
      <w:r>
        <w:rPr>
          <w:rFonts w:cs="Calibri"/>
          <w:rtl/>
        </w:rPr>
        <w:t>نرفض التقدّم الرتبيّ</w:t>
      </w:r>
      <w:r w:rsidR="000C48E3">
        <w:rPr>
          <w:rFonts w:cs="Calibri" w:hint="cs"/>
          <w:rtl/>
        </w:rPr>
        <w:t>،</w:t>
      </w:r>
      <w:r>
        <w:rPr>
          <w:rFonts w:cs="Calibri"/>
          <w:rtl/>
        </w:rPr>
        <w:t xml:space="preserve"> </w:t>
      </w:r>
      <w:r w:rsidR="000C48E3">
        <w:rPr>
          <w:rFonts w:cs="Calibri" w:hint="cs"/>
          <w:rtl/>
        </w:rPr>
        <w:t>لعدم تماميّة ملاك الحكومة هنا.</w:t>
      </w:r>
    </w:p>
    <w:p w14:paraId="04FC2EFC" w14:textId="3A5EEC8D" w:rsidR="006A351D" w:rsidRDefault="006A351D" w:rsidP="006A351D">
      <w:pPr>
        <w:rPr>
          <w:rtl/>
        </w:rPr>
      </w:pPr>
      <w:r>
        <w:rPr>
          <w:rFonts w:cs="Calibri"/>
          <w:rtl/>
        </w:rPr>
        <w:t>هذا هو الأمر الثالث من الأمور الأربعة التي يبتني عليها كلام الشيخ الأنصاري رضوان الله تعالى عليه، فقد بطل هذا الأمر أيضا</w:t>
      </w:r>
      <w:r w:rsidR="00601D71">
        <w:rPr>
          <w:rFonts w:cs="Calibri" w:hint="cs"/>
          <w:rtl/>
        </w:rPr>
        <w:t>ً</w:t>
      </w:r>
      <w:r>
        <w:rPr>
          <w:rFonts w:cs="Calibri"/>
          <w:rtl/>
        </w:rPr>
        <w:t>. وأمّا الأمر الرابع فسيأتي إن شاء الله في الدرس القادم.</w:t>
      </w:r>
    </w:p>
    <w:p w14:paraId="5D81EE1C" w14:textId="59A32FCB" w:rsidR="007038BA" w:rsidRDefault="006A351D" w:rsidP="006A351D">
      <w:pPr>
        <w:rPr>
          <w:rFonts w:hint="cs"/>
          <w:rtl/>
        </w:rPr>
      </w:pPr>
      <w:r>
        <w:rPr>
          <w:rFonts w:cs="Calibri"/>
          <w:rtl/>
        </w:rPr>
        <w:t>والحمد لله ربّ العالمين.</w:t>
      </w:r>
    </w:p>
    <w:sectPr w:rsidR="007038BA"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4B0F" w14:textId="77777777" w:rsidR="007B7D9B" w:rsidRDefault="007B7D9B" w:rsidP="007800A5">
      <w:r>
        <w:separator/>
      </w:r>
    </w:p>
  </w:endnote>
  <w:endnote w:type="continuationSeparator" w:id="0">
    <w:p w14:paraId="08C01A71" w14:textId="77777777" w:rsidR="007B7D9B" w:rsidRDefault="007B7D9B"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2ACC" w14:textId="77777777" w:rsidR="007B7D9B" w:rsidRDefault="007B7D9B" w:rsidP="007800A5">
      <w:r>
        <w:separator/>
      </w:r>
    </w:p>
  </w:footnote>
  <w:footnote w:type="continuationSeparator" w:id="0">
    <w:p w14:paraId="6A51D2CF" w14:textId="77777777" w:rsidR="007B7D9B" w:rsidRDefault="007B7D9B"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5E66564B" w:rsidR="005C6485" w:rsidRPr="00E87D9D" w:rsidRDefault="00AC51A3" w:rsidP="00F03B57">
    <w:pPr>
      <w:ind w:firstLine="0"/>
      <w:rPr>
        <w:sz w:val="18"/>
        <w:szCs w:val="18"/>
        <w:rtl/>
      </w:rPr>
    </w:pPr>
    <w:r>
      <w:rPr>
        <w:rFonts w:hint="cs"/>
        <w:sz w:val="18"/>
        <w:szCs w:val="18"/>
        <w:rtl/>
      </w:rPr>
      <w:t>2</w:t>
    </w:r>
    <w:r w:rsidR="007038BA">
      <w:rPr>
        <w:rFonts w:hint="cs"/>
        <w:sz w:val="18"/>
        <w:szCs w:val="18"/>
        <w:rtl/>
      </w:rPr>
      <w:t>3</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101"/>
    <w:rsid w:val="00005A2C"/>
    <w:rsid w:val="000072F1"/>
    <w:rsid w:val="00007FE9"/>
    <w:rsid w:val="00010434"/>
    <w:rsid w:val="000106EF"/>
    <w:rsid w:val="00011502"/>
    <w:rsid w:val="000116A3"/>
    <w:rsid w:val="000129E6"/>
    <w:rsid w:val="00013F8B"/>
    <w:rsid w:val="0001448C"/>
    <w:rsid w:val="00014B8D"/>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4C35"/>
    <w:rsid w:val="0003596B"/>
    <w:rsid w:val="0003651D"/>
    <w:rsid w:val="00036C97"/>
    <w:rsid w:val="000375C3"/>
    <w:rsid w:val="000376DC"/>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1C7B"/>
    <w:rsid w:val="000730BD"/>
    <w:rsid w:val="00073C5D"/>
    <w:rsid w:val="000741EA"/>
    <w:rsid w:val="00074598"/>
    <w:rsid w:val="00074A1F"/>
    <w:rsid w:val="00075AA9"/>
    <w:rsid w:val="00077A3A"/>
    <w:rsid w:val="00080952"/>
    <w:rsid w:val="00080E3F"/>
    <w:rsid w:val="00080E7F"/>
    <w:rsid w:val="00080F32"/>
    <w:rsid w:val="00082C98"/>
    <w:rsid w:val="00082DA5"/>
    <w:rsid w:val="00082DAC"/>
    <w:rsid w:val="00084113"/>
    <w:rsid w:val="000841D0"/>
    <w:rsid w:val="00084C47"/>
    <w:rsid w:val="0008681E"/>
    <w:rsid w:val="00086902"/>
    <w:rsid w:val="000869C6"/>
    <w:rsid w:val="00086E78"/>
    <w:rsid w:val="00090387"/>
    <w:rsid w:val="000905F8"/>
    <w:rsid w:val="00090B4F"/>
    <w:rsid w:val="00091866"/>
    <w:rsid w:val="000926B2"/>
    <w:rsid w:val="00094011"/>
    <w:rsid w:val="000960C4"/>
    <w:rsid w:val="00096571"/>
    <w:rsid w:val="000970E8"/>
    <w:rsid w:val="00097E9E"/>
    <w:rsid w:val="000A0624"/>
    <w:rsid w:val="000A0BBC"/>
    <w:rsid w:val="000A2AAA"/>
    <w:rsid w:val="000A3978"/>
    <w:rsid w:val="000A3EE6"/>
    <w:rsid w:val="000A46B3"/>
    <w:rsid w:val="000A4C39"/>
    <w:rsid w:val="000A64E4"/>
    <w:rsid w:val="000A70DB"/>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48E3"/>
    <w:rsid w:val="000C526A"/>
    <w:rsid w:val="000C5C3B"/>
    <w:rsid w:val="000C5DA8"/>
    <w:rsid w:val="000C5E60"/>
    <w:rsid w:val="000C61A2"/>
    <w:rsid w:val="000C67D0"/>
    <w:rsid w:val="000C68DF"/>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012"/>
    <w:rsid w:val="00111AEB"/>
    <w:rsid w:val="001124B2"/>
    <w:rsid w:val="001132ED"/>
    <w:rsid w:val="0011471A"/>
    <w:rsid w:val="00115725"/>
    <w:rsid w:val="00116671"/>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CF"/>
    <w:rsid w:val="00134CEA"/>
    <w:rsid w:val="00134DEE"/>
    <w:rsid w:val="001350BD"/>
    <w:rsid w:val="00135F41"/>
    <w:rsid w:val="00136943"/>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5EA"/>
    <w:rsid w:val="001A0EC9"/>
    <w:rsid w:val="001A1C5D"/>
    <w:rsid w:val="001A2DB3"/>
    <w:rsid w:val="001A2E86"/>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2746"/>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5BA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A8"/>
    <w:rsid w:val="002905D1"/>
    <w:rsid w:val="00291344"/>
    <w:rsid w:val="00291EF6"/>
    <w:rsid w:val="002923E4"/>
    <w:rsid w:val="00292AF7"/>
    <w:rsid w:val="00292F0B"/>
    <w:rsid w:val="0029300E"/>
    <w:rsid w:val="00293C30"/>
    <w:rsid w:val="00294153"/>
    <w:rsid w:val="00294DF2"/>
    <w:rsid w:val="002958D7"/>
    <w:rsid w:val="002959A2"/>
    <w:rsid w:val="00295C8E"/>
    <w:rsid w:val="002965D8"/>
    <w:rsid w:val="002971A1"/>
    <w:rsid w:val="002A062A"/>
    <w:rsid w:val="002A0B8D"/>
    <w:rsid w:val="002A1150"/>
    <w:rsid w:val="002A19F6"/>
    <w:rsid w:val="002A2782"/>
    <w:rsid w:val="002A27D5"/>
    <w:rsid w:val="002A2F2D"/>
    <w:rsid w:val="002A3C45"/>
    <w:rsid w:val="002A5930"/>
    <w:rsid w:val="002A5FBC"/>
    <w:rsid w:val="002A6701"/>
    <w:rsid w:val="002A789E"/>
    <w:rsid w:val="002A7B85"/>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298"/>
    <w:rsid w:val="002C53B2"/>
    <w:rsid w:val="002C5AD9"/>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128"/>
    <w:rsid w:val="00301B13"/>
    <w:rsid w:val="00302B97"/>
    <w:rsid w:val="0030301B"/>
    <w:rsid w:val="00303793"/>
    <w:rsid w:val="003047C7"/>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D2C"/>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863"/>
    <w:rsid w:val="003839AA"/>
    <w:rsid w:val="003839D9"/>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1A52"/>
    <w:rsid w:val="003B208D"/>
    <w:rsid w:val="003B31F6"/>
    <w:rsid w:val="003B47DF"/>
    <w:rsid w:val="003B639E"/>
    <w:rsid w:val="003B71EC"/>
    <w:rsid w:val="003B78CE"/>
    <w:rsid w:val="003C1F93"/>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3B54"/>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92"/>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177F2"/>
    <w:rsid w:val="00421225"/>
    <w:rsid w:val="0042133D"/>
    <w:rsid w:val="004235E6"/>
    <w:rsid w:val="0042506A"/>
    <w:rsid w:val="00425BBE"/>
    <w:rsid w:val="00425E94"/>
    <w:rsid w:val="004264C5"/>
    <w:rsid w:val="004279A0"/>
    <w:rsid w:val="00430618"/>
    <w:rsid w:val="004309CB"/>
    <w:rsid w:val="0043162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1FFB"/>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2706"/>
    <w:rsid w:val="004936D1"/>
    <w:rsid w:val="004939D9"/>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09A3"/>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1DF0"/>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646"/>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A18"/>
    <w:rsid w:val="004F7D2B"/>
    <w:rsid w:val="00500D04"/>
    <w:rsid w:val="00501048"/>
    <w:rsid w:val="00503178"/>
    <w:rsid w:val="005031D2"/>
    <w:rsid w:val="00504331"/>
    <w:rsid w:val="00504389"/>
    <w:rsid w:val="0050494C"/>
    <w:rsid w:val="00504EBA"/>
    <w:rsid w:val="00505726"/>
    <w:rsid w:val="00505848"/>
    <w:rsid w:val="00506A14"/>
    <w:rsid w:val="00507B8A"/>
    <w:rsid w:val="0051024F"/>
    <w:rsid w:val="00511286"/>
    <w:rsid w:val="0051180A"/>
    <w:rsid w:val="005123A7"/>
    <w:rsid w:val="00512753"/>
    <w:rsid w:val="00513014"/>
    <w:rsid w:val="00514420"/>
    <w:rsid w:val="00514795"/>
    <w:rsid w:val="005158AF"/>
    <w:rsid w:val="00515B96"/>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4A7"/>
    <w:rsid w:val="00552856"/>
    <w:rsid w:val="00552A31"/>
    <w:rsid w:val="00552C97"/>
    <w:rsid w:val="0055337C"/>
    <w:rsid w:val="00553968"/>
    <w:rsid w:val="00553F43"/>
    <w:rsid w:val="00556C58"/>
    <w:rsid w:val="00557B4E"/>
    <w:rsid w:val="00560258"/>
    <w:rsid w:val="00560B80"/>
    <w:rsid w:val="0056111B"/>
    <w:rsid w:val="00561520"/>
    <w:rsid w:val="0056156E"/>
    <w:rsid w:val="00561793"/>
    <w:rsid w:val="00561C69"/>
    <w:rsid w:val="00561FD6"/>
    <w:rsid w:val="00562373"/>
    <w:rsid w:val="0056252C"/>
    <w:rsid w:val="005629DF"/>
    <w:rsid w:val="00562F63"/>
    <w:rsid w:val="00563DB6"/>
    <w:rsid w:val="00566242"/>
    <w:rsid w:val="00566A2E"/>
    <w:rsid w:val="00566C23"/>
    <w:rsid w:val="00566E9E"/>
    <w:rsid w:val="00570442"/>
    <w:rsid w:val="0057197F"/>
    <w:rsid w:val="00571ABE"/>
    <w:rsid w:val="00572F8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2D17"/>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3E75"/>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4C6"/>
    <w:rsid w:val="005F2895"/>
    <w:rsid w:val="005F30E5"/>
    <w:rsid w:val="005F3603"/>
    <w:rsid w:val="005F369B"/>
    <w:rsid w:val="005F374C"/>
    <w:rsid w:val="005F3F8B"/>
    <w:rsid w:val="005F62A4"/>
    <w:rsid w:val="006008A5"/>
    <w:rsid w:val="00601D71"/>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31C2"/>
    <w:rsid w:val="006442AB"/>
    <w:rsid w:val="006452DD"/>
    <w:rsid w:val="00645F19"/>
    <w:rsid w:val="006463DD"/>
    <w:rsid w:val="0064758F"/>
    <w:rsid w:val="00647B77"/>
    <w:rsid w:val="0065094D"/>
    <w:rsid w:val="00650AEA"/>
    <w:rsid w:val="00651508"/>
    <w:rsid w:val="006524C3"/>
    <w:rsid w:val="00652A0A"/>
    <w:rsid w:val="006530B0"/>
    <w:rsid w:val="0065324A"/>
    <w:rsid w:val="0065343E"/>
    <w:rsid w:val="00653A6B"/>
    <w:rsid w:val="00653E24"/>
    <w:rsid w:val="0065496E"/>
    <w:rsid w:val="0065663D"/>
    <w:rsid w:val="006568EF"/>
    <w:rsid w:val="00656B15"/>
    <w:rsid w:val="00657922"/>
    <w:rsid w:val="0066020E"/>
    <w:rsid w:val="006616FB"/>
    <w:rsid w:val="00661EAD"/>
    <w:rsid w:val="006628D4"/>
    <w:rsid w:val="00663042"/>
    <w:rsid w:val="0066314E"/>
    <w:rsid w:val="006636F4"/>
    <w:rsid w:val="0066486A"/>
    <w:rsid w:val="006662BD"/>
    <w:rsid w:val="00666BA6"/>
    <w:rsid w:val="00666DCA"/>
    <w:rsid w:val="00666EFE"/>
    <w:rsid w:val="006672D4"/>
    <w:rsid w:val="00667321"/>
    <w:rsid w:val="00667D6E"/>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51D"/>
    <w:rsid w:val="006A3DF8"/>
    <w:rsid w:val="006A482A"/>
    <w:rsid w:val="006A4C48"/>
    <w:rsid w:val="006A4E44"/>
    <w:rsid w:val="006A5646"/>
    <w:rsid w:val="006A5E00"/>
    <w:rsid w:val="006A7805"/>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863"/>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68E6"/>
    <w:rsid w:val="006F7B95"/>
    <w:rsid w:val="0070028E"/>
    <w:rsid w:val="00700CD7"/>
    <w:rsid w:val="00701740"/>
    <w:rsid w:val="00701EE8"/>
    <w:rsid w:val="0070229D"/>
    <w:rsid w:val="007038BA"/>
    <w:rsid w:val="00704024"/>
    <w:rsid w:val="00706833"/>
    <w:rsid w:val="00706B98"/>
    <w:rsid w:val="0070799C"/>
    <w:rsid w:val="00707BC7"/>
    <w:rsid w:val="00710163"/>
    <w:rsid w:val="007105B4"/>
    <w:rsid w:val="00711102"/>
    <w:rsid w:val="0071204C"/>
    <w:rsid w:val="0071213F"/>
    <w:rsid w:val="00712524"/>
    <w:rsid w:val="00714666"/>
    <w:rsid w:val="00714E26"/>
    <w:rsid w:val="007157F4"/>
    <w:rsid w:val="00715A6F"/>
    <w:rsid w:val="00715E10"/>
    <w:rsid w:val="00716F7D"/>
    <w:rsid w:val="007176E5"/>
    <w:rsid w:val="007201D0"/>
    <w:rsid w:val="00720786"/>
    <w:rsid w:val="00720CB5"/>
    <w:rsid w:val="007215DA"/>
    <w:rsid w:val="00721C37"/>
    <w:rsid w:val="0072377C"/>
    <w:rsid w:val="0072383B"/>
    <w:rsid w:val="00724433"/>
    <w:rsid w:val="00724752"/>
    <w:rsid w:val="007248BA"/>
    <w:rsid w:val="00725D10"/>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6472"/>
    <w:rsid w:val="0073756B"/>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67C0"/>
    <w:rsid w:val="007472F3"/>
    <w:rsid w:val="0075134E"/>
    <w:rsid w:val="00751AFC"/>
    <w:rsid w:val="0075267B"/>
    <w:rsid w:val="007526B4"/>
    <w:rsid w:val="00752765"/>
    <w:rsid w:val="007536B2"/>
    <w:rsid w:val="00754C2E"/>
    <w:rsid w:val="00755888"/>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190"/>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5D85"/>
    <w:rsid w:val="007B5D93"/>
    <w:rsid w:val="007B62F4"/>
    <w:rsid w:val="007B7156"/>
    <w:rsid w:val="007B7D63"/>
    <w:rsid w:val="007B7D9B"/>
    <w:rsid w:val="007C03F8"/>
    <w:rsid w:val="007C0BF5"/>
    <w:rsid w:val="007C12E5"/>
    <w:rsid w:val="007C1519"/>
    <w:rsid w:val="007C21DA"/>
    <w:rsid w:val="007C3951"/>
    <w:rsid w:val="007C3C17"/>
    <w:rsid w:val="007C4428"/>
    <w:rsid w:val="007C55D7"/>
    <w:rsid w:val="007C6422"/>
    <w:rsid w:val="007C6D49"/>
    <w:rsid w:val="007D3298"/>
    <w:rsid w:val="007D3806"/>
    <w:rsid w:val="007D3BA4"/>
    <w:rsid w:val="007D5071"/>
    <w:rsid w:val="007D7582"/>
    <w:rsid w:val="007D761E"/>
    <w:rsid w:val="007D7785"/>
    <w:rsid w:val="007D79CF"/>
    <w:rsid w:val="007E02A7"/>
    <w:rsid w:val="007E162B"/>
    <w:rsid w:val="007E1EF1"/>
    <w:rsid w:val="007E1F32"/>
    <w:rsid w:val="007E2147"/>
    <w:rsid w:val="007E323D"/>
    <w:rsid w:val="007E45BD"/>
    <w:rsid w:val="007E64C0"/>
    <w:rsid w:val="007E69EC"/>
    <w:rsid w:val="007E6D5B"/>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3E14"/>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3D92"/>
    <w:rsid w:val="008149FA"/>
    <w:rsid w:val="008153E7"/>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803"/>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5D17"/>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0D36"/>
    <w:rsid w:val="0089182F"/>
    <w:rsid w:val="00891A35"/>
    <w:rsid w:val="008941E1"/>
    <w:rsid w:val="00895013"/>
    <w:rsid w:val="008950C6"/>
    <w:rsid w:val="00895412"/>
    <w:rsid w:val="00896057"/>
    <w:rsid w:val="00896513"/>
    <w:rsid w:val="00896A6D"/>
    <w:rsid w:val="0089783B"/>
    <w:rsid w:val="008A026A"/>
    <w:rsid w:val="008A29DF"/>
    <w:rsid w:val="008A3691"/>
    <w:rsid w:val="008A3B4A"/>
    <w:rsid w:val="008A5483"/>
    <w:rsid w:val="008A5ED3"/>
    <w:rsid w:val="008A600D"/>
    <w:rsid w:val="008A68B1"/>
    <w:rsid w:val="008A7E70"/>
    <w:rsid w:val="008B0A11"/>
    <w:rsid w:val="008B0CDB"/>
    <w:rsid w:val="008B13AC"/>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55CF"/>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25E6"/>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3CC8"/>
    <w:rsid w:val="009148B7"/>
    <w:rsid w:val="00916218"/>
    <w:rsid w:val="009173C7"/>
    <w:rsid w:val="00917E6B"/>
    <w:rsid w:val="009200B3"/>
    <w:rsid w:val="0092070B"/>
    <w:rsid w:val="00920FAA"/>
    <w:rsid w:val="00920FB8"/>
    <w:rsid w:val="009211E6"/>
    <w:rsid w:val="00922313"/>
    <w:rsid w:val="00923552"/>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555"/>
    <w:rsid w:val="00995A16"/>
    <w:rsid w:val="00996573"/>
    <w:rsid w:val="0099682B"/>
    <w:rsid w:val="00997040"/>
    <w:rsid w:val="00997B57"/>
    <w:rsid w:val="009A0300"/>
    <w:rsid w:val="009A1E6A"/>
    <w:rsid w:val="009A3DD8"/>
    <w:rsid w:val="009A3E32"/>
    <w:rsid w:val="009A4D4E"/>
    <w:rsid w:val="009A6218"/>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33B"/>
    <w:rsid w:val="00A23B9E"/>
    <w:rsid w:val="00A24068"/>
    <w:rsid w:val="00A24D62"/>
    <w:rsid w:val="00A25F3A"/>
    <w:rsid w:val="00A26759"/>
    <w:rsid w:val="00A26FC4"/>
    <w:rsid w:val="00A321D8"/>
    <w:rsid w:val="00A33128"/>
    <w:rsid w:val="00A34CC9"/>
    <w:rsid w:val="00A367E1"/>
    <w:rsid w:val="00A36B9D"/>
    <w:rsid w:val="00A3790D"/>
    <w:rsid w:val="00A379BE"/>
    <w:rsid w:val="00A37C7A"/>
    <w:rsid w:val="00A402E1"/>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0430"/>
    <w:rsid w:val="00A61B25"/>
    <w:rsid w:val="00A62ACF"/>
    <w:rsid w:val="00A631AC"/>
    <w:rsid w:val="00A634BD"/>
    <w:rsid w:val="00A64503"/>
    <w:rsid w:val="00A645AD"/>
    <w:rsid w:val="00A6480A"/>
    <w:rsid w:val="00A65CD6"/>
    <w:rsid w:val="00A66386"/>
    <w:rsid w:val="00A679A1"/>
    <w:rsid w:val="00A67C4B"/>
    <w:rsid w:val="00A67CCE"/>
    <w:rsid w:val="00A709A9"/>
    <w:rsid w:val="00A7162C"/>
    <w:rsid w:val="00A716D0"/>
    <w:rsid w:val="00A7392B"/>
    <w:rsid w:val="00A74283"/>
    <w:rsid w:val="00A7478B"/>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5C7F"/>
    <w:rsid w:val="00A869E3"/>
    <w:rsid w:val="00A86BC6"/>
    <w:rsid w:val="00A86E19"/>
    <w:rsid w:val="00A87A61"/>
    <w:rsid w:val="00A90A4B"/>
    <w:rsid w:val="00A917D8"/>
    <w:rsid w:val="00A9180B"/>
    <w:rsid w:val="00A919CC"/>
    <w:rsid w:val="00A92B03"/>
    <w:rsid w:val="00A92C90"/>
    <w:rsid w:val="00A94BB6"/>
    <w:rsid w:val="00A94D60"/>
    <w:rsid w:val="00A9555D"/>
    <w:rsid w:val="00A95B05"/>
    <w:rsid w:val="00A95E78"/>
    <w:rsid w:val="00A96095"/>
    <w:rsid w:val="00A9634F"/>
    <w:rsid w:val="00A963B6"/>
    <w:rsid w:val="00A97BC9"/>
    <w:rsid w:val="00AA0D69"/>
    <w:rsid w:val="00AA123E"/>
    <w:rsid w:val="00AA1F4B"/>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346C"/>
    <w:rsid w:val="00AB4D19"/>
    <w:rsid w:val="00AB4EE8"/>
    <w:rsid w:val="00AB5A44"/>
    <w:rsid w:val="00AB6290"/>
    <w:rsid w:val="00AB63BB"/>
    <w:rsid w:val="00AB73F8"/>
    <w:rsid w:val="00AB7EF5"/>
    <w:rsid w:val="00AC0772"/>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9B0"/>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FF2"/>
    <w:rsid w:val="00B46A84"/>
    <w:rsid w:val="00B47F00"/>
    <w:rsid w:val="00B50D4A"/>
    <w:rsid w:val="00B51120"/>
    <w:rsid w:val="00B514E7"/>
    <w:rsid w:val="00B51735"/>
    <w:rsid w:val="00B53B08"/>
    <w:rsid w:val="00B54EBB"/>
    <w:rsid w:val="00B55728"/>
    <w:rsid w:val="00B55FC9"/>
    <w:rsid w:val="00B56326"/>
    <w:rsid w:val="00B57354"/>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5A48"/>
    <w:rsid w:val="00B764BA"/>
    <w:rsid w:val="00B76822"/>
    <w:rsid w:val="00B8013B"/>
    <w:rsid w:val="00B8127F"/>
    <w:rsid w:val="00B828AF"/>
    <w:rsid w:val="00B82AC1"/>
    <w:rsid w:val="00B82BF4"/>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A790B"/>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621"/>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2833"/>
    <w:rsid w:val="00BF35FE"/>
    <w:rsid w:val="00BF5048"/>
    <w:rsid w:val="00BF51B4"/>
    <w:rsid w:val="00BF5813"/>
    <w:rsid w:val="00BF6632"/>
    <w:rsid w:val="00BF7464"/>
    <w:rsid w:val="00BF7E53"/>
    <w:rsid w:val="00C02185"/>
    <w:rsid w:val="00C043CF"/>
    <w:rsid w:val="00C054A3"/>
    <w:rsid w:val="00C069C1"/>
    <w:rsid w:val="00C106D6"/>
    <w:rsid w:val="00C11B60"/>
    <w:rsid w:val="00C131C7"/>
    <w:rsid w:val="00C139F1"/>
    <w:rsid w:val="00C143F3"/>
    <w:rsid w:val="00C1543B"/>
    <w:rsid w:val="00C168A6"/>
    <w:rsid w:val="00C16AC6"/>
    <w:rsid w:val="00C16C12"/>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1E3"/>
    <w:rsid w:val="00CB79AF"/>
    <w:rsid w:val="00CC0BC0"/>
    <w:rsid w:val="00CC19F5"/>
    <w:rsid w:val="00CC2EE4"/>
    <w:rsid w:val="00CC3A8E"/>
    <w:rsid w:val="00CC3AC1"/>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5F4C"/>
    <w:rsid w:val="00CF676C"/>
    <w:rsid w:val="00CF6A06"/>
    <w:rsid w:val="00CF6A07"/>
    <w:rsid w:val="00CF724D"/>
    <w:rsid w:val="00CF753F"/>
    <w:rsid w:val="00CF7571"/>
    <w:rsid w:val="00CF79F0"/>
    <w:rsid w:val="00D003AE"/>
    <w:rsid w:val="00D018BF"/>
    <w:rsid w:val="00D0201D"/>
    <w:rsid w:val="00D02814"/>
    <w:rsid w:val="00D02B5A"/>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A09"/>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6CB"/>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2953"/>
    <w:rsid w:val="00DC5409"/>
    <w:rsid w:val="00DC652B"/>
    <w:rsid w:val="00DC6856"/>
    <w:rsid w:val="00DC6885"/>
    <w:rsid w:val="00DC72F8"/>
    <w:rsid w:val="00DC7BE0"/>
    <w:rsid w:val="00DD1405"/>
    <w:rsid w:val="00DD197B"/>
    <w:rsid w:val="00DD2632"/>
    <w:rsid w:val="00DD403A"/>
    <w:rsid w:val="00DD4A66"/>
    <w:rsid w:val="00DD52B1"/>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59"/>
    <w:rsid w:val="00E00582"/>
    <w:rsid w:val="00E04B3A"/>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7615"/>
    <w:rsid w:val="00E17BEA"/>
    <w:rsid w:val="00E17DB6"/>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837"/>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97B18"/>
    <w:rsid w:val="00EA00F6"/>
    <w:rsid w:val="00EA263A"/>
    <w:rsid w:val="00EA2662"/>
    <w:rsid w:val="00EA286C"/>
    <w:rsid w:val="00EA2C8C"/>
    <w:rsid w:val="00EA2D8D"/>
    <w:rsid w:val="00EA3050"/>
    <w:rsid w:val="00EA3FC1"/>
    <w:rsid w:val="00EA4781"/>
    <w:rsid w:val="00EA5C65"/>
    <w:rsid w:val="00EA5E8B"/>
    <w:rsid w:val="00EA607C"/>
    <w:rsid w:val="00EA766E"/>
    <w:rsid w:val="00EB033C"/>
    <w:rsid w:val="00EB0ADD"/>
    <w:rsid w:val="00EB0F2F"/>
    <w:rsid w:val="00EB0F34"/>
    <w:rsid w:val="00EB1606"/>
    <w:rsid w:val="00EB21FF"/>
    <w:rsid w:val="00EB29A0"/>
    <w:rsid w:val="00EB428D"/>
    <w:rsid w:val="00EB43FD"/>
    <w:rsid w:val="00EB4693"/>
    <w:rsid w:val="00EB4D83"/>
    <w:rsid w:val="00EB516B"/>
    <w:rsid w:val="00EB5603"/>
    <w:rsid w:val="00EB76ED"/>
    <w:rsid w:val="00EB7C71"/>
    <w:rsid w:val="00EB7F0E"/>
    <w:rsid w:val="00EC02D8"/>
    <w:rsid w:val="00EC0B9E"/>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4A2B"/>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4F"/>
    <w:rsid w:val="00F346C5"/>
    <w:rsid w:val="00F353B4"/>
    <w:rsid w:val="00F364E9"/>
    <w:rsid w:val="00F4035E"/>
    <w:rsid w:val="00F40DC5"/>
    <w:rsid w:val="00F41094"/>
    <w:rsid w:val="00F41F63"/>
    <w:rsid w:val="00F43FCD"/>
    <w:rsid w:val="00F446F4"/>
    <w:rsid w:val="00F44B2D"/>
    <w:rsid w:val="00F45C3E"/>
    <w:rsid w:val="00F46A63"/>
    <w:rsid w:val="00F477EC"/>
    <w:rsid w:val="00F47E1B"/>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D0B"/>
    <w:rsid w:val="00F64351"/>
    <w:rsid w:val="00F64D56"/>
    <w:rsid w:val="00F6589B"/>
    <w:rsid w:val="00F661C4"/>
    <w:rsid w:val="00F66321"/>
    <w:rsid w:val="00F66D3C"/>
    <w:rsid w:val="00F66FAC"/>
    <w:rsid w:val="00F70BC2"/>
    <w:rsid w:val="00F70E13"/>
    <w:rsid w:val="00F71059"/>
    <w:rsid w:val="00F71467"/>
    <w:rsid w:val="00F718FB"/>
    <w:rsid w:val="00F71B89"/>
    <w:rsid w:val="00F73C1B"/>
    <w:rsid w:val="00F74400"/>
    <w:rsid w:val="00F74DB1"/>
    <w:rsid w:val="00F75252"/>
    <w:rsid w:val="00F753FF"/>
    <w:rsid w:val="00F769B3"/>
    <w:rsid w:val="00F77097"/>
    <w:rsid w:val="00F801BE"/>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3B38"/>
    <w:rsid w:val="00FA55D8"/>
    <w:rsid w:val="00FA5AEF"/>
    <w:rsid w:val="00FB0280"/>
    <w:rsid w:val="00FB06A1"/>
    <w:rsid w:val="00FB4095"/>
    <w:rsid w:val="00FB461A"/>
    <w:rsid w:val="00FB4999"/>
    <w:rsid w:val="00FB4BB7"/>
    <w:rsid w:val="00FB4D9F"/>
    <w:rsid w:val="00FB4E34"/>
    <w:rsid w:val="00FB5E1A"/>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67"/>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03714820">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59312778">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041433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49719782">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3</Pages>
  <Words>849</Words>
  <Characters>4844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672</cp:revision>
  <cp:lastPrinted>2023-10-18T07:27:00Z</cp:lastPrinted>
  <dcterms:created xsi:type="dcterms:W3CDTF">2023-10-18T07:30:00Z</dcterms:created>
  <dcterms:modified xsi:type="dcterms:W3CDTF">2023-11-18T17:19:00Z</dcterms:modified>
  <dc:language>العربية</dc:language>
</cp:coreProperties>
</file>