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4D0F" w14:textId="77777777" w:rsidR="00850757" w:rsidRDefault="00850757" w:rsidP="00682A09">
      <w:pPr>
        <w:ind w:firstLine="0"/>
        <w:jc w:val="center"/>
        <w:rPr>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4D2D92A6"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FD2FC31" w14:textId="5A1BE899" w:rsidR="00187CC1" w:rsidRPr="00187CC1" w:rsidRDefault="00187CC1" w:rsidP="00187CC1">
      <w:pPr>
        <w:rPr>
          <w:rFonts w:cs="Calibri"/>
          <w:b/>
          <w:bCs/>
          <w:sz w:val="28"/>
          <w:szCs w:val="28"/>
          <w:rtl/>
        </w:rPr>
      </w:pPr>
      <w:r w:rsidRPr="00187CC1">
        <w:rPr>
          <w:rFonts w:cs="Calibri"/>
          <w:b/>
          <w:bCs/>
          <w:sz w:val="28"/>
          <w:szCs w:val="28"/>
          <w:rtl/>
        </w:rPr>
        <w:t>الإشكال الثاني على كلام المحقّق العراقيّ رضوان الله تعالى عليه</w:t>
      </w:r>
    </w:p>
    <w:p w14:paraId="5C77CE57" w14:textId="3A75AD61" w:rsidR="00187CC1" w:rsidRPr="00187CC1" w:rsidRDefault="00187CC1" w:rsidP="00187CC1">
      <w:pPr>
        <w:rPr>
          <w:sz w:val="24"/>
          <w:szCs w:val="24"/>
          <w:rtl/>
        </w:rPr>
      </w:pPr>
      <w:r w:rsidRPr="00187CC1">
        <w:rPr>
          <w:rFonts w:cs="Calibri"/>
          <w:sz w:val="24"/>
          <w:szCs w:val="24"/>
          <w:rtl/>
        </w:rPr>
        <w:t xml:space="preserve">إنّ </w:t>
      </w:r>
      <w:r>
        <w:rPr>
          <w:rFonts w:cs="Calibri" w:hint="cs"/>
          <w:sz w:val="24"/>
          <w:szCs w:val="24"/>
          <w:rtl/>
        </w:rPr>
        <w:t xml:space="preserve">المحقّق العراقي رحمه الله كان </w:t>
      </w:r>
      <w:r w:rsidRPr="00187CC1">
        <w:rPr>
          <w:rFonts w:cs="Calibri"/>
          <w:sz w:val="24"/>
          <w:szCs w:val="24"/>
          <w:rtl/>
        </w:rPr>
        <w:t>هدفه إثبات أنّ العلم الإجماليّ</w:t>
      </w:r>
      <w:r>
        <w:rPr>
          <w:rFonts w:cs="Calibri" w:hint="cs"/>
          <w:sz w:val="24"/>
          <w:szCs w:val="24"/>
          <w:rtl/>
        </w:rPr>
        <w:t xml:space="preserve"> </w:t>
      </w:r>
      <w:r w:rsidRPr="00187CC1">
        <w:rPr>
          <w:rFonts w:cs="Calibri"/>
          <w:sz w:val="24"/>
          <w:szCs w:val="24"/>
          <w:rtl/>
        </w:rPr>
        <w:t>منحلّ بالانحلال الحكميّ</w:t>
      </w:r>
      <w:r>
        <w:rPr>
          <w:rFonts w:cs="Calibri" w:hint="cs"/>
          <w:sz w:val="24"/>
          <w:szCs w:val="24"/>
          <w:rtl/>
        </w:rPr>
        <w:t>،</w:t>
      </w:r>
      <w:r w:rsidRPr="00187CC1">
        <w:rPr>
          <w:rFonts w:cs="Calibri"/>
          <w:sz w:val="24"/>
          <w:szCs w:val="24"/>
          <w:rtl/>
        </w:rPr>
        <w:t xml:space="preserve"> وذلك ببيان أنّ هذا العلم الإجماليّ غير صالح لتنجيز معلومه على تقدير كونه في باء، وكلّما كان العلم الإجماليّ غير صالح لتنجيز معلومه على جميع التقادير كان منحلّا</w:t>
      </w:r>
      <w:r>
        <w:rPr>
          <w:rFonts w:cs="Calibri" w:hint="cs"/>
          <w:sz w:val="24"/>
          <w:szCs w:val="24"/>
          <w:rtl/>
        </w:rPr>
        <w:t>ً [</w:t>
      </w:r>
      <w:r w:rsidR="008B79FD">
        <w:rPr>
          <w:rFonts w:cs="Calibri" w:hint="cs"/>
          <w:sz w:val="24"/>
          <w:szCs w:val="24"/>
          <w:rtl/>
        </w:rPr>
        <w:t>بالانحلال الحكميّ</w:t>
      </w:r>
      <w:r>
        <w:rPr>
          <w:rFonts w:cs="Calibri" w:hint="cs"/>
          <w:sz w:val="24"/>
          <w:szCs w:val="24"/>
          <w:rtl/>
        </w:rPr>
        <w:t>]</w:t>
      </w:r>
      <w:r w:rsidRPr="00187CC1">
        <w:rPr>
          <w:rFonts w:cs="Calibri"/>
          <w:sz w:val="24"/>
          <w:szCs w:val="24"/>
          <w:rtl/>
        </w:rPr>
        <w:t>.</w:t>
      </w:r>
    </w:p>
    <w:p w14:paraId="7B33CB33" w14:textId="0A850C45" w:rsidR="00187CC1" w:rsidRPr="00187CC1" w:rsidRDefault="00187CC1" w:rsidP="00187CC1">
      <w:pPr>
        <w:rPr>
          <w:sz w:val="24"/>
          <w:szCs w:val="24"/>
          <w:rtl/>
        </w:rPr>
      </w:pPr>
      <w:r w:rsidRPr="00187CC1">
        <w:rPr>
          <w:rFonts w:cs="Calibri"/>
          <w:sz w:val="24"/>
          <w:szCs w:val="24"/>
          <w:rtl/>
        </w:rPr>
        <w:t>ولكن نقول في الإشكال الثاني عليه: لا بدّ لك أن تثبت انحلال العلم الإجماليّ المنجّز للتكليف لا العلم الإجماليّ بالنجاسة التي هي حكم وضعي؛ فإنّ النجاسة ليست تكليفا</w:t>
      </w:r>
      <w:r w:rsidR="00734AC7">
        <w:rPr>
          <w:rFonts w:cs="Calibri" w:hint="cs"/>
          <w:sz w:val="24"/>
          <w:szCs w:val="24"/>
          <w:rtl/>
        </w:rPr>
        <w:t>ً</w:t>
      </w:r>
      <w:r w:rsidRPr="00187CC1">
        <w:rPr>
          <w:rFonts w:cs="Calibri"/>
          <w:sz w:val="24"/>
          <w:szCs w:val="24"/>
          <w:rtl/>
        </w:rPr>
        <w:t xml:space="preserve"> بل حكم وضعيّ يترتّب عليه تكليف مثل حرمة الشرب أو الأكل وحرمة الصلاة فيه، فماذا قيمة إثبات انحلال العلم الإجماليّ بالنجاسة بالانحلال الحكميّ؟ بل لا بد</w:t>
      </w:r>
      <w:r w:rsidR="009F3BE5">
        <w:rPr>
          <w:rFonts w:cs="Calibri" w:hint="cs"/>
          <w:sz w:val="24"/>
          <w:szCs w:val="24"/>
          <w:rtl/>
        </w:rPr>
        <w:t>ّ</w:t>
      </w:r>
      <w:r w:rsidRPr="00187CC1">
        <w:rPr>
          <w:rFonts w:cs="Calibri"/>
          <w:sz w:val="24"/>
          <w:szCs w:val="24"/>
          <w:rtl/>
        </w:rPr>
        <w:t xml:space="preserve"> لك للتوصّل إلى مرادك أن تثبت الانحلال الحكميّ للعلم الإجماليّ بالأحكام التكيفيّة المترتّبة على النجاسة المعلومة بالعلم الإجماليّ بين ألف وباء والعلم الإجماليّ بالأحكام التكيفيّة المترتّبة على العلم الإجماليّ بين نجاسة باء أو الثوب الملاقي لألف لا الانحلال الحكميّ للعلم الإجماليّ بالنجاسة، وإذا صببنا البحث على العلمين الإجماليّين بالتكليف وقطعنا النظر عن العلمين الإجماليّين بالنجاسة لوجدنا تكرار ما ذكرناه في الإشكال الأوّل بلحاظ التنجيز الحاصل بالعلم الإجماليّ.</w:t>
      </w:r>
    </w:p>
    <w:p w14:paraId="4ECD47D3" w14:textId="344949C9" w:rsidR="00C96CB2" w:rsidRDefault="00187CC1" w:rsidP="00187CC1">
      <w:pPr>
        <w:rPr>
          <w:rFonts w:cs="Calibri"/>
          <w:sz w:val="24"/>
          <w:szCs w:val="24"/>
          <w:rtl/>
        </w:rPr>
      </w:pPr>
      <w:r w:rsidRPr="00187CC1">
        <w:rPr>
          <w:rFonts w:cs="Calibri"/>
          <w:sz w:val="24"/>
          <w:szCs w:val="24"/>
          <w:rtl/>
        </w:rPr>
        <w:t>وتوضيح ذلك أنّ العلم الإجماليّ بالتكليف والأحكام التكليفيّة بين ألف وباء والعلم الإجماليّ بالتكاليف بين باء والثوب في رتبة واحدة وليسا طوليّين، وتوضيح ذلك بصياغة مرحلتين كما في الإشكال الأول</w:t>
      </w:r>
      <w:r w:rsidR="00C96CB2">
        <w:rPr>
          <w:rFonts w:cs="Calibri" w:hint="cs"/>
          <w:sz w:val="24"/>
          <w:szCs w:val="24"/>
          <w:rtl/>
        </w:rPr>
        <w:t>.</w:t>
      </w:r>
    </w:p>
    <w:p w14:paraId="7AA07F94" w14:textId="7C8BE149" w:rsidR="00C96CB2" w:rsidRPr="00C96CB2" w:rsidRDefault="00C96CB2" w:rsidP="00187CC1">
      <w:pPr>
        <w:rPr>
          <w:rFonts w:cs="Calibri"/>
          <w:b/>
          <w:bCs/>
          <w:sz w:val="24"/>
          <w:szCs w:val="24"/>
          <w:rtl/>
        </w:rPr>
      </w:pPr>
      <w:r w:rsidRPr="00C96CB2">
        <w:rPr>
          <w:rFonts w:cs="Calibri" w:hint="cs"/>
          <w:b/>
          <w:bCs/>
          <w:sz w:val="24"/>
          <w:szCs w:val="24"/>
          <w:rtl/>
        </w:rPr>
        <w:t>المرحلة الأولى من الإشكال الثاني</w:t>
      </w:r>
    </w:p>
    <w:p w14:paraId="0D075D70" w14:textId="07367258" w:rsidR="00187CC1" w:rsidRPr="00187CC1" w:rsidRDefault="00187CC1" w:rsidP="00187CC1">
      <w:pPr>
        <w:rPr>
          <w:sz w:val="24"/>
          <w:szCs w:val="24"/>
          <w:rtl/>
        </w:rPr>
      </w:pPr>
      <w:r w:rsidRPr="00187CC1">
        <w:rPr>
          <w:rFonts w:cs="Calibri"/>
          <w:sz w:val="24"/>
          <w:szCs w:val="24"/>
          <w:rtl/>
        </w:rPr>
        <w:t>ففي المرحلة الأولى نقول إنّ العلم الإجماليّ بالنجاسة بين باء والثوب – قبل أن نأتي إلى الحكم التكليفيّ الناشئ عنه – إنّما هو متأخّر رتبة عن العلم الإجماليّ بالنجاسة بين ألف وباء لا عن العلم الإجماليّ بالتكليف بينهما، وأمّا نسبة العلم الإجماليّ بالنجاسة بين باء والثوب إلى العلم الإجماليّ بالتكليف بين ألف وباء فهي نسبة التساوي وهما في رتبة واحدة.</w:t>
      </w:r>
    </w:p>
    <w:p w14:paraId="65B00AC0" w14:textId="0E255255" w:rsidR="00187CC1" w:rsidRDefault="00187CC1" w:rsidP="00C001C6">
      <w:pPr>
        <w:rPr>
          <w:rFonts w:cs="Calibri"/>
          <w:sz w:val="24"/>
          <w:szCs w:val="24"/>
          <w:rtl/>
        </w:rPr>
      </w:pPr>
      <w:r w:rsidRPr="00187CC1">
        <w:rPr>
          <w:rFonts w:cs="Calibri"/>
          <w:sz w:val="24"/>
          <w:szCs w:val="24"/>
          <w:rtl/>
        </w:rPr>
        <w:t>أمّا إنّهما كيف في رتبة واحدة؟ فبنفس البيان السابق فنقول: العلم الإجماليّ بنجاسة أحدهما بين ألف وباء هو الذي ولّد شيئين في عرض واحد، فإنّه ولّد الأحكام التنجيزيّة المترتّبة على تلك النجاسة المعلومة بالإجمال</w:t>
      </w:r>
      <w:r w:rsidR="00CC4B3A">
        <w:rPr>
          <w:rFonts w:cs="Calibri" w:hint="cs"/>
          <w:sz w:val="24"/>
          <w:szCs w:val="24"/>
          <w:rtl/>
        </w:rPr>
        <w:t>،</w:t>
      </w:r>
      <w:r w:rsidRPr="00187CC1">
        <w:rPr>
          <w:rFonts w:cs="Calibri"/>
          <w:sz w:val="24"/>
          <w:szCs w:val="24"/>
          <w:rtl/>
        </w:rPr>
        <w:t xml:space="preserve"> وولّد علما</w:t>
      </w:r>
      <w:r w:rsidR="00CC4B3A">
        <w:rPr>
          <w:rFonts w:cs="Calibri" w:hint="cs"/>
          <w:sz w:val="24"/>
          <w:szCs w:val="24"/>
          <w:rtl/>
        </w:rPr>
        <w:t>ً</w:t>
      </w:r>
      <w:r w:rsidRPr="00187CC1">
        <w:rPr>
          <w:rFonts w:cs="Calibri"/>
          <w:sz w:val="24"/>
          <w:szCs w:val="24"/>
          <w:rtl/>
        </w:rPr>
        <w:t xml:space="preserve"> إجماليّا</w:t>
      </w:r>
      <w:r w:rsidR="00CC4B3A">
        <w:rPr>
          <w:rFonts w:cs="Calibri" w:hint="cs"/>
          <w:sz w:val="24"/>
          <w:szCs w:val="24"/>
          <w:rtl/>
        </w:rPr>
        <w:t>ً</w:t>
      </w:r>
      <w:r w:rsidRPr="00187CC1">
        <w:rPr>
          <w:rFonts w:cs="Calibri"/>
          <w:sz w:val="24"/>
          <w:szCs w:val="24"/>
          <w:rtl/>
        </w:rPr>
        <w:t xml:space="preserve"> بنجاسة إمّا باء وإمّا الثوب</w:t>
      </w:r>
      <w:r w:rsidR="00CC4B3A">
        <w:rPr>
          <w:rFonts w:cs="Calibri" w:hint="cs"/>
          <w:sz w:val="24"/>
          <w:szCs w:val="24"/>
          <w:rtl/>
        </w:rPr>
        <w:t>،</w:t>
      </w:r>
      <w:r w:rsidRPr="00187CC1">
        <w:rPr>
          <w:rFonts w:cs="Calibri"/>
          <w:sz w:val="24"/>
          <w:szCs w:val="24"/>
          <w:rtl/>
        </w:rPr>
        <w:t xml:space="preserve"> فالعلم الإجماليّ بنجاسة إمّا باء وإمّا الثوب مولود للعلم الإجماليّ بنجاسة إمّا ألف أو باء والأحك</w:t>
      </w:r>
      <w:r w:rsidR="00CC4B3A">
        <w:rPr>
          <w:rFonts w:cs="Calibri" w:hint="cs"/>
          <w:sz w:val="24"/>
          <w:szCs w:val="24"/>
          <w:rtl/>
        </w:rPr>
        <w:t>ا</w:t>
      </w:r>
      <w:r w:rsidRPr="00187CC1">
        <w:rPr>
          <w:rFonts w:cs="Calibri"/>
          <w:sz w:val="24"/>
          <w:szCs w:val="24"/>
          <w:rtl/>
        </w:rPr>
        <w:t>م التكليفيّة المترتّب</w:t>
      </w:r>
      <w:r w:rsidR="0098596F">
        <w:rPr>
          <w:rFonts w:cs="Calibri" w:hint="cs"/>
          <w:sz w:val="24"/>
          <w:szCs w:val="24"/>
          <w:rtl/>
        </w:rPr>
        <w:t>ة</w:t>
      </w:r>
      <w:r w:rsidRPr="00187CC1">
        <w:rPr>
          <w:rFonts w:cs="Calibri"/>
          <w:sz w:val="24"/>
          <w:szCs w:val="24"/>
          <w:rtl/>
        </w:rPr>
        <w:t xml:space="preserve"> على النجاسة المعلومة بالإجمال بين ألف وباء أيضا</w:t>
      </w:r>
      <w:r w:rsidR="00C001C6">
        <w:rPr>
          <w:rFonts w:cs="Calibri" w:hint="cs"/>
          <w:sz w:val="24"/>
          <w:szCs w:val="24"/>
          <w:rtl/>
        </w:rPr>
        <w:t>ً</w:t>
      </w:r>
      <w:r w:rsidRPr="00187CC1">
        <w:rPr>
          <w:rFonts w:cs="Calibri"/>
          <w:sz w:val="24"/>
          <w:szCs w:val="24"/>
          <w:rtl/>
        </w:rPr>
        <w:t xml:space="preserve"> مولود للعلم الإجماليّ بنجاسة ألف أو باء، فهما في عرض واحد؛ لأنّهما مولودان في عرض واحد للعلم الإجماليّ بنجاسة إمّا ألف أو باء.</w:t>
      </w:r>
      <w:r w:rsidR="00C001C6">
        <w:rPr>
          <w:rFonts w:hint="cs"/>
          <w:sz w:val="24"/>
          <w:szCs w:val="24"/>
          <w:rtl/>
        </w:rPr>
        <w:t xml:space="preserve"> </w:t>
      </w:r>
      <w:r w:rsidRPr="00187CC1">
        <w:rPr>
          <w:rFonts w:cs="Calibri"/>
          <w:sz w:val="24"/>
          <w:szCs w:val="24"/>
          <w:rtl/>
        </w:rPr>
        <w:t>هذه المرحلة الأولى.</w:t>
      </w:r>
    </w:p>
    <w:p w14:paraId="48D430FD" w14:textId="28233720" w:rsidR="00C001C6" w:rsidRPr="00C001C6" w:rsidRDefault="00C001C6" w:rsidP="00C001C6">
      <w:pPr>
        <w:rPr>
          <w:b/>
          <w:bCs/>
          <w:sz w:val="24"/>
          <w:szCs w:val="24"/>
          <w:rtl/>
        </w:rPr>
      </w:pPr>
      <w:r w:rsidRPr="00C001C6">
        <w:rPr>
          <w:rFonts w:cs="Calibri" w:hint="cs"/>
          <w:b/>
          <w:bCs/>
          <w:sz w:val="24"/>
          <w:szCs w:val="24"/>
          <w:rtl/>
        </w:rPr>
        <w:t>المرحلة الثانية من الإشكال الثاني</w:t>
      </w:r>
    </w:p>
    <w:p w14:paraId="2D995F43" w14:textId="66953CE5" w:rsidR="00187CC1" w:rsidRPr="00187CC1" w:rsidRDefault="00187CC1" w:rsidP="00187CC1">
      <w:pPr>
        <w:rPr>
          <w:sz w:val="24"/>
          <w:szCs w:val="24"/>
          <w:rtl/>
        </w:rPr>
      </w:pPr>
      <w:r w:rsidRPr="00187CC1">
        <w:rPr>
          <w:rFonts w:cs="Calibri"/>
          <w:sz w:val="24"/>
          <w:szCs w:val="24"/>
          <w:rtl/>
        </w:rPr>
        <w:t>وبالمرحلة الثاني</w:t>
      </w:r>
      <w:r w:rsidR="00BF4DAF">
        <w:rPr>
          <w:rFonts w:cs="Calibri" w:hint="cs"/>
          <w:sz w:val="24"/>
          <w:szCs w:val="24"/>
          <w:rtl/>
        </w:rPr>
        <w:t>ة</w:t>
      </w:r>
      <w:r w:rsidRPr="00187CC1">
        <w:rPr>
          <w:rFonts w:cs="Calibri"/>
          <w:sz w:val="24"/>
          <w:szCs w:val="24"/>
          <w:rtl/>
        </w:rPr>
        <w:t xml:space="preserve"> نأتي إلى ما يترتّب على العلم الإجماليّ بنجاسة إمّا باء أو الثوب – وهي الحكم التكليفيّ – وهذا مولود </w:t>
      </w:r>
      <w:r w:rsidRPr="00187CC1">
        <w:rPr>
          <w:rFonts w:cs="Calibri"/>
          <w:sz w:val="24"/>
          <w:szCs w:val="24"/>
          <w:rtl/>
        </w:rPr>
        <w:lastRenderedPageBreak/>
        <w:t>ومتأخّر رتبة عن أحد ذينك اللذين ذكرنا في المرحلة الأولى، فالأحكام التكليفيّة المترتّبة على النجاسة الموجودة إمّا في باء أو الثوب متأخّرة رتبة عن النجاسة إمّا في باء أو الثوب، فإنّه هو الذي ولّد هذه الأحكام، وليس متأخّرا</w:t>
      </w:r>
      <w:r w:rsidR="00C74B05">
        <w:rPr>
          <w:rFonts w:cs="Calibri" w:hint="cs"/>
          <w:sz w:val="24"/>
          <w:szCs w:val="24"/>
          <w:rtl/>
        </w:rPr>
        <w:t>ً</w:t>
      </w:r>
      <w:r w:rsidRPr="00187CC1">
        <w:rPr>
          <w:rFonts w:cs="Calibri"/>
          <w:sz w:val="24"/>
          <w:szCs w:val="24"/>
          <w:rtl/>
        </w:rPr>
        <w:t xml:space="preserve"> رتبة عمّا كان مساويا</w:t>
      </w:r>
      <w:r w:rsidR="005C6839">
        <w:rPr>
          <w:rFonts w:cs="Calibri" w:hint="cs"/>
          <w:sz w:val="24"/>
          <w:szCs w:val="24"/>
          <w:rtl/>
        </w:rPr>
        <w:t>ً</w:t>
      </w:r>
      <w:r w:rsidRPr="00187CC1">
        <w:rPr>
          <w:rFonts w:cs="Calibri"/>
          <w:sz w:val="24"/>
          <w:szCs w:val="24"/>
          <w:rtl/>
        </w:rPr>
        <w:t xml:space="preserve"> رتبة ومولودا</w:t>
      </w:r>
      <w:r w:rsidR="00024F9C">
        <w:rPr>
          <w:rFonts w:cs="Calibri" w:hint="cs"/>
          <w:sz w:val="24"/>
          <w:szCs w:val="24"/>
          <w:rtl/>
        </w:rPr>
        <w:t>ً</w:t>
      </w:r>
      <w:r w:rsidRPr="00187CC1">
        <w:rPr>
          <w:rFonts w:cs="Calibri"/>
          <w:sz w:val="24"/>
          <w:szCs w:val="24"/>
          <w:rtl/>
        </w:rPr>
        <w:t xml:space="preserve"> له وهو العلم الإجماليّ بالتكاليف بين ألف وباء.</w:t>
      </w:r>
    </w:p>
    <w:p w14:paraId="6FE85C50" w14:textId="27C9D7E2" w:rsidR="00187CC1" w:rsidRDefault="00187CC1" w:rsidP="00187CC1">
      <w:pPr>
        <w:rPr>
          <w:sz w:val="24"/>
          <w:szCs w:val="24"/>
          <w:rtl/>
        </w:rPr>
      </w:pPr>
      <w:r w:rsidRPr="00187CC1">
        <w:rPr>
          <w:rFonts w:cs="Calibri"/>
          <w:sz w:val="24"/>
          <w:szCs w:val="24"/>
          <w:rtl/>
        </w:rPr>
        <w:t>فعندنا شيئان في عرض واحد ورتبة واحدة اللذان ذكرناهما في المرحلة الأولى، وعندنا شيء متأخّر رتبة عن أحدهما دون الآخر طبقا</w:t>
      </w:r>
      <w:r w:rsidR="00B516C0">
        <w:rPr>
          <w:rFonts w:cs="Calibri" w:hint="cs"/>
          <w:sz w:val="24"/>
          <w:szCs w:val="24"/>
          <w:rtl/>
        </w:rPr>
        <w:t>ً</w:t>
      </w:r>
      <w:r w:rsidRPr="00187CC1">
        <w:rPr>
          <w:rFonts w:cs="Calibri"/>
          <w:sz w:val="24"/>
          <w:szCs w:val="24"/>
          <w:rtl/>
        </w:rPr>
        <w:t xml:space="preserve"> لما قلنا من أنّه ليس كلّ ما كان متأخّرا</w:t>
      </w:r>
      <w:r w:rsidR="00B516C0">
        <w:rPr>
          <w:rFonts w:cs="Calibri" w:hint="cs"/>
          <w:sz w:val="24"/>
          <w:szCs w:val="24"/>
          <w:rtl/>
        </w:rPr>
        <w:t>ً</w:t>
      </w:r>
      <w:r w:rsidRPr="00187CC1">
        <w:rPr>
          <w:rFonts w:cs="Calibri"/>
          <w:sz w:val="24"/>
          <w:szCs w:val="24"/>
          <w:rtl/>
        </w:rPr>
        <w:t xml:space="preserve"> عن أحد العرضيّين يكون متأخّرا</w:t>
      </w:r>
      <w:r w:rsidR="00B516C0">
        <w:rPr>
          <w:rFonts w:cs="Calibri" w:hint="cs"/>
          <w:sz w:val="24"/>
          <w:szCs w:val="24"/>
          <w:rtl/>
        </w:rPr>
        <w:t>ً</w:t>
      </w:r>
      <w:r w:rsidRPr="00187CC1">
        <w:rPr>
          <w:rFonts w:cs="Calibri"/>
          <w:sz w:val="24"/>
          <w:szCs w:val="24"/>
          <w:rtl/>
        </w:rPr>
        <w:t xml:space="preserve"> عمّا في عرضه، خلافا</w:t>
      </w:r>
      <w:r w:rsidR="003712AA">
        <w:rPr>
          <w:rFonts w:cs="Calibri" w:hint="cs"/>
          <w:sz w:val="24"/>
          <w:szCs w:val="24"/>
          <w:rtl/>
        </w:rPr>
        <w:t>ً</w:t>
      </w:r>
      <w:r w:rsidRPr="00187CC1">
        <w:rPr>
          <w:rFonts w:cs="Calibri"/>
          <w:sz w:val="24"/>
          <w:szCs w:val="24"/>
          <w:rtl/>
        </w:rPr>
        <w:t xml:space="preserve"> للتصوّر المشهور، وهذا الذي لا نقبله وهو</w:t>
      </w:r>
      <w:r w:rsidR="003712AA">
        <w:rPr>
          <w:rFonts w:cs="Calibri" w:hint="cs"/>
          <w:sz w:val="24"/>
          <w:szCs w:val="24"/>
          <w:rtl/>
        </w:rPr>
        <w:t>:</w:t>
      </w:r>
      <w:r w:rsidRPr="00187CC1">
        <w:rPr>
          <w:rFonts w:cs="Calibri"/>
          <w:sz w:val="24"/>
          <w:szCs w:val="24"/>
          <w:rtl/>
        </w:rPr>
        <w:t xml:space="preserve"> تصوّر أنّ الشيء المتأخّر رتبة عن أحد العرضيّين لا بدّ من أن يكون متأخّرا</w:t>
      </w:r>
      <w:r w:rsidR="00455F85">
        <w:rPr>
          <w:rFonts w:cs="Calibri" w:hint="cs"/>
          <w:sz w:val="24"/>
          <w:szCs w:val="24"/>
          <w:rtl/>
        </w:rPr>
        <w:t>ً</w:t>
      </w:r>
      <w:r w:rsidRPr="00187CC1">
        <w:rPr>
          <w:rFonts w:cs="Calibri"/>
          <w:sz w:val="24"/>
          <w:szCs w:val="24"/>
          <w:rtl/>
        </w:rPr>
        <w:t xml:space="preserve"> عن الآخر. ويقول </w:t>
      </w:r>
      <w:r w:rsidR="00F25E06">
        <w:rPr>
          <w:rFonts w:cs="Calibri" w:hint="cs"/>
          <w:sz w:val="24"/>
          <w:szCs w:val="24"/>
          <w:rtl/>
        </w:rPr>
        <w:t>الشهيد الصدر رحمه الله</w:t>
      </w:r>
      <w:r w:rsidRPr="00187CC1">
        <w:rPr>
          <w:rFonts w:cs="Calibri"/>
          <w:sz w:val="24"/>
          <w:szCs w:val="24"/>
          <w:rtl/>
        </w:rPr>
        <w:t>: إنّي لم أجده في كتاب المقالات للمحقّق العراقيّ الذي بقلمه وإنّما وجدته في تقرير بحثه</w:t>
      </w:r>
      <w:r w:rsidR="008D2CB3">
        <w:rPr>
          <w:rFonts w:cs="Calibri" w:hint="cs"/>
          <w:sz w:val="24"/>
          <w:szCs w:val="24"/>
          <w:rtl/>
        </w:rPr>
        <w:t>،</w:t>
      </w:r>
      <w:r w:rsidRPr="00187CC1">
        <w:rPr>
          <w:rFonts w:cs="Calibri"/>
          <w:sz w:val="24"/>
          <w:szCs w:val="24"/>
          <w:rtl/>
        </w:rPr>
        <w:t xml:space="preserve"> فربما نسبته إليه خطأ.</w:t>
      </w:r>
    </w:p>
    <w:p w14:paraId="056BC1C9" w14:textId="6DBA512A" w:rsidR="00823530" w:rsidRPr="00823530" w:rsidRDefault="00823530" w:rsidP="00187CC1">
      <w:pPr>
        <w:rPr>
          <w:b/>
          <w:bCs/>
          <w:sz w:val="24"/>
          <w:szCs w:val="24"/>
          <w:rtl/>
        </w:rPr>
      </w:pPr>
      <w:r w:rsidRPr="00823530">
        <w:rPr>
          <w:rFonts w:hint="cs"/>
          <w:b/>
          <w:bCs/>
          <w:sz w:val="24"/>
          <w:szCs w:val="24"/>
          <w:rtl/>
        </w:rPr>
        <w:t>النتيجة الحاصلة من المرحلتين</w:t>
      </w:r>
    </w:p>
    <w:p w14:paraId="402A5423" w14:textId="7A59936F" w:rsidR="00187CC1" w:rsidRPr="00187CC1" w:rsidRDefault="00187CC1" w:rsidP="00187CC1">
      <w:pPr>
        <w:rPr>
          <w:sz w:val="24"/>
          <w:szCs w:val="24"/>
          <w:rtl/>
        </w:rPr>
      </w:pPr>
      <w:r w:rsidRPr="00187CC1">
        <w:rPr>
          <w:rFonts w:cs="Calibri"/>
          <w:sz w:val="24"/>
          <w:szCs w:val="24"/>
          <w:rtl/>
        </w:rPr>
        <w:t>ف</w:t>
      </w:r>
      <w:r w:rsidR="00AB7F95">
        <w:rPr>
          <w:rFonts w:cs="Calibri" w:hint="cs"/>
          <w:sz w:val="24"/>
          <w:szCs w:val="24"/>
          <w:rtl/>
        </w:rPr>
        <w:t>بال</w:t>
      </w:r>
      <w:r w:rsidR="00073E61">
        <w:rPr>
          <w:rFonts w:cs="Calibri" w:hint="cs"/>
          <w:sz w:val="24"/>
          <w:szCs w:val="24"/>
          <w:rtl/>
        </w:rPr>
        <w:t>نهاية</w:t>
      </w:r>
      <w:r w:rsidRPr="00187CC1">
        <w:rPr>
          <w:rFonts w:cs="Calibri"/>
          <w:sz w:val="24"/>
          <w:szCs w:val="24"/>
          <w:rtl/>
        </w:rPr>
        <w:t xml:space="preserve"> بضمّ نتيجة المرحلة الثانية إلى المرحلة الأولى ننتهي إلى أنّ العلم الإجماليّ بالتكاليف الناشئة من النجاسة الموجودة إمّا في باء أو في الثوب ليس متأخّرا</w:t>
      </w:r>
      <w:r w:rsidR="008D6318">
        <w:rPr>
          <w:rFonts w:cs="Calibri" w:hint="cs"/>
          <w:sz w:val="24"/>
          <w:szCs w:val="24"/>
          <w:rtl/>
        </w:rPr>
        <w:t>ً</w:t>
      </w:r>
      <w:r w:rsidRPr="00187CC1">
        <w:rPr>
          <w:rFonts w:cs="Calibri"/>
          <w:sz w:val="24"/>
          <w:szCs w:val="24"/>
          <w:rtl/>
        </w:rPr>
        <w:t xml:space="preserve"> رتبة عن العلم الإجماليّ بالتكاليف بين ألف وباء</w:t>
      </w:r>
      <w:r w:rsidR="004C1F72">
        <w:rPr>
          <w:rFonts w:cs="Calibri" w:hint="cs"/>
          <w:sz w:val="24"/>
          <w:szCs w:val="24"/>
          <w:rtl/>
        </w:rPr>
        <w:t>،</w:t>
      </w:r>
      <w:r w:rsidRPr="00187CC1">
        <w:rPr>
          <w:rFonts w:cs="Calibri"/>
          <w:sz w:val="24"/>
          <w:szCs w:val="24"/>
          <w:rtl/>
        </w:rPr>
        <w:t xml:space="preserve"> وإذا كان كذلك لا يمكن للمحقّق العراقيّ إثبات الانحلال الحكميّ للثاني بدعوى كونه غير قابل لتنجيز أحد طرفيه </w:t>
      </w:r>
      <w:r w:rsidR="00D81C96">
        <w:rPr>
          <w:rFonts w:cs="Calibri" w:hint="cs"/>
          <w:sz w:val="24"/>
          <w:szCs w:val="24"/>
          <w:rtl/>
        </w:rPr>
        <w:t xml:space="preserve">بدليل </w:t>
      </w:r>
      <w:r w:rsidRPr="00187CC1">
        <w:rPr>
          <w:rFonts w:cs="Calibri"/>
          <w:sz w:val="24"/>
          <w:szCs w:val="24"/>
          <w:rtl/>
        </w:rPr>
        <w:t>أنّه منجّز بتنجيز أسبق رتبة. فنقول إنّهما منجّزان في عرض واحد</w:t>
      </w:r>
      <w:r w:rsidR="00823530">
        <w:rPr>
          <w:rFonts w:cs="Calibri" w:hint="cs"/>
          <w:sz w:val="24"/>
          <w:szCs w:val="24"/>
          <w:rtl/>
        </w:rPr>
        <w:t>،</w:t>
      </w:r>
      <w:r w:rsidRPr="00187CC1">
        <w:rPr>
          <w:rFonts w:cs="Calibri"/>
          <w:sz w:val="24"/>
          <w:szCs w:val="24"/>
          <w:rtl/>
        </w:rPr>
        <w:t xml:space="preserve"> فعليه لا يمكنه حتّى بعد أن نحوّل البحث من الحكم الوضعيّ إلى الأحكام التكليفيّة؛ لأنّ النجاسة حكم وضعيّ لا منجّزيّة فيها، فلا بدّ كما قلنا من أن نحوّله كما ذكر، فبعد التحويل نجد أيضا</w:t>
      </w:r>
      <w:r w:rsidR="00823530">
        <w:rPr>
          <w:rFonts w:cs="Calibri" w:hint="cs"/>
          <w:sz w:val="24"/>
          <w:szCs w:val="24"/>
          <w:rtl/>
        </w:rPr>
        <w:t>ً</w:t>
      </w:r>
      <w:r w:rsidRPr="00187CC1">
        <w:rPr>
          <w:rFonts w:cs="Calibri"/>
          <w:sz w:val="24"/>
          <w:szCs w:val="24"/>
          <w:rtl/>
        </w:rPr>
        <w:t xml:space="preserve"> أنّ أحد هذين العلمين الإجماليّين ليس متأخّرا</w:t>
      </w:r>
      <w:r w:rsidR="00823530">
        <w:rPr>
          <w:rFonts w:cs="Calibri" w:hint="cs"/>
          <w:sz w:val="24"/>
          <w:szCs w:val="24"/>
          <w:rtl/>
        </w:rPr>
        <w:t>ً</w:t>
      </w:r>
      <w:r w:rsidRPr="00187CC1">
        <w:rPr>
          <w:rFonts w:cs="Calibri"/>
          <w:sz w:val="24"/>
          <w:szCs w:val="24"/>
          <w:rtl/>
        </w:rPr>
        <w:t xml:space="preserve"> رتبة عن العلم الإجماليّ الأوّل بل هما في رتبة واحدة، وإذا صارا في رتبة واحدة لا يمكن أن يق</w:t>
      </w:r>
      <w:r w:rsidR="003E2A10">
        <w:rPr>
          <w:rFonts w:cs="Calibri" w:hint="cs"/>
          <w:sz w:val="24"/>
          <w:szCs w:val="24"/>
          <w:rtl/>
        </w:rPr>
        <w:t>ا</w:t>
      </w:r>
      <w:r w:rsidRPr="00187CC1">
        <w:rPr>
          <w:rFonts w:cs="Calibri"/>
          <w:sz w:val="24"/>
          <w:szCs w:val="24"/>
          <w:rtl/>
        </w:rPr>
        <w:t>ل إنّ هذا الثاني منجّز سابق</w:t>
      </w:r>
      <w:r w:rsidR="00F53E99">
        <w:rPr>
          <w:rFonts w:cs="Calibri" w:hint="cs"/>
          <w:sz w:val="24"/>
          <w:szCs w:val="24"/>
          <w:rtl/>
        </w:rPr>
        <w:t>اً</w:t>
      </w:r>
      <w:r w:rsidRPr="00187CC1">
        <w:rPr>
          <w:rFonts w:cs="Calibri"/>
          <w:sz w:val="24"/>
          <w:szCs w:val="24"/>
          <w:rtl/>
        </w:rPr>
        <w:t>، لا بل إنّه منجّز بمنجّز مساو له في الرتبة. فلا يتمّ مراد المحقّق العراقيّ رضوان الله تعالى عليه.</w:t>
      </w:r>
    </w:p>
    <w:p w14:paraId="6B06A1F7" w14:textId="5B6C3938" w:rsidR="00187CC1" w:rsidRPr="00187CC1" w:rsidRDefault="00187CC1" w:rsidP="00187CC1">
      <w:pPr>
        <w:rPr>
          <w:sz w:val="24"/>
          <w:szCs w:val="24"/>
          <w:rtl/>
        </w:rPr>
      </w:pPr>
      <w:r w:rsidRPr="00187CC1">
        <w:rPr>
          <w:rFonts w:cs="Calibri"/>
          <w:sz w:val="24"/>
          <w:szCs w:val="24"/>
          <w:rtl/>
        </w:rPr>
        <w:t xml:space="preserve">وفي الدرس القادم </w:t>
      </w:r>
      <w:r w:rsidR="00F53E99">
        <w:rPr>
          <w:rFonts w:cs="Calibri" w:hint="cs"/>
          <w:sz w:val="24"/>
          <w:szCs w:val="24"/>
          <w:rtl/>
        </w:rPr>
        <w:t xml:space="preserve">نتكلّم حول </w:t>
      </w:r>
      <w:r w:rsidRPr="00187CC1">
        <w:rPr>
          <w:rFonts w:cs="Calibri"/>
          <w:sz w:val="24"/>
          <w:szCs w:val="24"/>
          <w:rtl/>
        </w:rPr>
        <w:t xml:space="preserve">بيان المحقّق النائينيّ </w:t>
      </w:r>
      <w:r w:rsidR="00F53E99" w:rsidRPr="00187CC1">
        <w:rPr>
          <w:rFonts w:cs="Calibri"/>
          <w:sz w:val="24"/>
          <w:szCs w:val="24"/>
          <w:rtl/>
        </w:rPr>
        <w:t>رضوان الله تعالى عليه</w:t>
      </w:r>
      <w:r w:rsidR="00F53E99">
        <w:rPr>
          <w:rFonts w:cs="Calibri" w:hint="cs"/>
          <w:sz w:val="24"/>
          <w:szCs w:val="24"/>
          <w:rtl/>
        </w:rPr>
        <w:t xml:space="preserve"> </w:t>
      </w:r>
      <w:r w:rsidR="00ED6678">
        <w:rPr>
          <w:rFonts w:cs="Calibri" w:hint="cs"/>
          <w:sz w:val="24"/>
          <w:szCs w:val="24"/>
          <w:rtl/>
        </w:rPr>
        <w:t xml:space="preserve">[وهو </w:t>
      </w:r>
      <w:r w:rsidR="00F53E99">
        <w:rPr>
          <w:rFonts w:cs="Calibri" w:hint="cs"/>
          <w:sz w:val="24"/>
          <w:szCs w:val="24"/>
          <w:rtl/>
        </w:rPr>
        <w:t>الوجه الرابع من وجوه جريان الأصل المؤمّن في الملاقي</w:t>
      </w:r>
      <w:r w:rsidR="00ED6678">
        <w:rPr>
          <w:rFonts w:cs="Calibri" w:hint="cs"/>
          <w:sz w:val="24"/>
          <w:szCs w:val="24"/>
          <w:rtl/>
        </w:rPr>
        <w:t>]</w:t>
      </w:r>
      <w:r w:rsidRPr="00187CC1">
        <w:rPr>
          <w:rFonts w:cs="Calibri"/>
          <w:sz w:val="24"/>
          <w:szCs w:val="24"/>
          <w:rtl/>
        </w:rPr>
        <w:t>.</w:t>
      </w:r>
    </w:p>
    <w:p w14:paraId="685FDBAB" w14:textId="78807AA3" w:rsidR="002B7CBB" w:rsidRPr="00187CC1" w:rsidRDefault="00187CC1" w:rsidP="00187CC1">
      <w:pPr>
        <w:rPr>
          <w:rtl/>
        </w:rPr>
      </w:pPr>
      <w:r w:rsidRPr="00187CC1">
        <w:rPr>
          <w:rFonts w:cs="Calibri"/>
          <w:sz w:val="24"/>
          <w:szCs w:val="24"/>
          <w:rtl/>
        </w:rPr>
        <w:t>والحمد لله ربّ العالمين.</w:t>
      </w:r>
    </w:p>
    <w:sectPr w:rsidR="002B7CBB" w:rsidRPr="00187CC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270C" w14:textId="77777777" w:rsidR="008868A5" w:rsidRDefault="008868A5" w:rsidP="007800A5">
      <w:r>
        <w:separator/>
      </w:r>
    </w:p>
  </w:endnote>
  <w:endnote w:type="continuationSeparator" w:id="0">
    <w:p w14:paraId="0DBC50A3" w14:textId="77777777" w:rsidR="008868A5" w:rsidRDefault="008868A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0B9B" w14:textId="77777777" w:rsidR="008868A5" w:rsidRDefault="008868A5" w:rsidP="007800A5">
      <w:r>
        <w:separator/>
      </w:r>
    </w:p>
  </w:footnote>
  <w:footnote w:type="continuationSeparator" w:id="0">
    <w:p w14:paraId="7958431A" w14:textId="77777777" w:rsidR="008868A5" w:rsidRDefault="008868A5"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865456A" w:rsidR="005C6485" w:rsidRPr="00E87D9D" w:rsidRDefault="00187CC1" w:rsidP="00F03B57">
    <w:pPr>
      <w:ind w:firstLine="0"/>
      <w:rPr>
        <w:sz w:val="18"/>
        <w:szCs w:val="18"/>
        <w:rtl/>
      </w:rPr>
    </w:pPr>
    <w:r>
      <w:rPr>
        <w:rFonts w:hint="cs"/>
        <w:sz w:val="18"/>
        <w:szCs w:val="18"/>
        <w:rtl/>
      </w:rPr>
      <w:t>6</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4F9C"/>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E87"/>
    <w:rsid w:val="00053F38"/>
    <w:rsid w:val="00054C07"/>
    <w:rsid w:val="00054D63"/>
    <w:rsid w:val="00056BF2"/>
    <w:rsid w:val="00057077"/>
    <w:rsid w:val="00061DA3"/>
    <w:rsid w:val="000642CF"/>
    <w:rsid w:val="00064ED8"/>
    <w:rsid w:val="000709A3"/>
    <w:rsid w:val="00070C33"/>
    <w:rsid w:val="00071C32"/>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2FBB"/>
    <w:rsid w:val="000E3366"/>
    <w:rsid w:val="000E3458"/>
    <w:rsid w:val="000E3D70"/>
    <w:rsid w:val="000E3E4D"/>
    <w:rsid w:val="000E43F4"/>
    <w:rsid w:val="000E4ADE"/>
    <w:rsid w:val="000E58FC"/>
    <w:rsid w:val="000E72F9"/>
    <w:rsid w:val="000F15EE"/>
    <w:rsid w:val="000F1928"/>
    <w:rsid w:val="000F26C1"/>
    <w:rsid w:val="000F354B"/>
    <w:rsid w:val="000F37D3"/>
    <w:rsid w:val="000F3B6E"/>
    <w:rsid w:val="000F3D4F"/>
    <w:rsid w:val="000F4F1C"/>
    <w:rsid w:val="000F50A1"/>
    <w:rsid w:val="000F6A3B"/>
    <w:rsid w:val="00100C79"/>
    <w:rsid w:val="00101680"/>
    <w:rsid w:val="00103DE2"/>
    <w:rsid w:val="00103F90"/>
    <w:rsid w:val="001058D7"/>
    <w:rsid w:val="00105C50"/>
    <w:rsid w:val="00105FAD"/>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79E"/>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C3"/>
    <w:rsid w:val="003D719C"/>
    <w:rsid w:val="003D75D2"/>
    <w:rsid w:val="003D7ECB"/>
    <w:rsid w:val="003E12DB"/>
    <w:rsid w:val="003E1C13"/>
    <w:rsid w:val="003E29DC"/>
    <w:rsid w:val="003E2A10"/>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61C30"/>
    <w:rsid w:val="0046287E"/>
    <w:rsid w:val="004640B7"/>
    <w:rsid w:val="004642DB"/>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5EDB"/>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7E4"/>
    <w:rsid w:val="005C6485"/>
    <w:rsid w:val="005C6839"/>
    <w:rsid w:val="005C74E7"/>
    <w:rsid w:val="005C7F55"/>
    <w:rsid w:val="005D0993"/>
    <w:rsid w:val="005D0BD9"/>
    <w:rsid w:val="005D158E"/>
    <w:rsid w:val="005D1AF5"/>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15E8"/>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0757"/>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57FC"/>
    <w:rsid w:val="008868A5"/>
    <w:rsid w:val="0088797A"/>
    <w:rsid w:val="00890867"/>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BFC"/>
    <w:rsid w:val="00935D48"/>
    <w:rsid w:val="0093603A"/>
    <w:rsid w:val="009370BA"/>
    <w:rsid w:val="009374F5"/>
    <w:rsid w:val="0094004D"/>
    <w:rsid w:val="0094009B"/>
    <w:rsid w:val="00943374"/>
    <w:rsid w:val="00943B1E"/>
    <w:rsid w:val="00943C11"/>
    <w:rsid w:val="0094404F"/>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3BE5"/>
    <w:rsid w:val="009F43C0"/>
    <w:rsid w:val="009F47C2"/>
    <w:rsid w:val="009F528D"/>
    <w:rsid w:val="009F60BF"/>
    <w:rsid w:val="009F66AC"/>
    <w:rsid w:val="009F6AB0"/>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45BA"/>
    <w:rsid w:val="00A45031"/>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5FF2"/>
    <w:rsid w:val="00B46A84"/>
    <w:rsid w:val="00B47F00"/>
    <w:rsid w:val="00B50D4A"/>
    <w:rsid w:val="00B51120"/>
    <w:rsid w:val="00B514E7"/>
    <w:rsid w:val="00B516C0"/>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4DAF"/>
    <w:rsid w:val="00BF5048"/>
    <w:rsid w:val="00BF5813"/>
    <w:rsid w:val="00BF6632"/>
    <w:rsid w:val="00BF7E53"/>
    <w:rsid w:val="00C001C6"/>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778"/>
    <w:rsid w:val="00C62949"/>
    <w:rsid w:val="00C638A4"/>
    <w:rsid w:val="00C6393F"/>
    <w:rsid w:val="00C6515D"/>
    <w:rsid w:val="00C720A4"/>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4B3A"/>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CF7FB7"/>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59F0"/>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A00"/>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21C7"/>
    <w:rsid w:val="00F92242"/>
    <w:rsid w:val="00F935FB"/>
    <w:rsid w:val="00F93D1B"/>
    <w:rsid w:val="00F94EC4"/>
    <w:rsid w:val="00F956B2"/>
    <w:rsid w:val="00F95CFE"/>
    <w:rsid w:val="00F96B00"/>
    <w:rsid w:val="00F971A0"/>
    <w:rsid w:val="00F977DD"/>
    <w:rsid w:val="00F97FD9"/>
    <w:rsid w:val="00FA0FC8"/>
    <w:rsid w:val="00FA17A0"/>
    <w:rsid w:val="00FA2A54"/>
    <w:rsid w:val="00FA2E09"/>
    <w:rsid w:val="00FA55D8"/>
    <w:rsid w:val="00FA5AEF"/>
    <w:rsid w:val="00FB39BE"/>
    <w:rsid w:val="00FB4095"/>
    <w:rsid w:val="00FB461A"/>
    <w:rsid w:val="00FB4999"/>
    <w:rsid w:val="00FB4D9F"/>
    <w:rsid w:val="00FB4E34"/>
    <w:rsid w:val="00FB5E1A"/>
    <w:rsid w:val="00FB71A0"/>
    <w:rsid w:val="00FB77C6"/>
    <w:rsid w:val="00FC5F8B"/>
    <w:rsid w:val="00FC6706"/>
    <w:rsid w:val="00FC67ED"/>
    <w:rsid w:val="00FC79B6"/>
    <w:rsid w:val="00FC7DF8"/>
    <w:rsid w:val="00FD14AC"/>
    <w:rsid w:val="00FD2706"/>
    <w:rsid w:val="00FD30A8"/>
    <w:rsid w:val="00FD3C7F"/>
    <w:rsid w:val="00FD523C"/>
    <w:rsid w:val="00FD5689"/>
    <w:rsid w:val="00FD67A9"/>
    <w:rsid w:val="00FD6F26"/>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644</Words>
  <Characters>3673</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135</cp:revision>
  <cp:lastPrinted>2023-12-09T08:15:00Z</cp:lastPrinted>
  <dcterms:created xsi:type="dcterms:W3CDTF">2023-10-18T07:30:00Z</dcterms:created>
  <dcterms:modified xsi:type="dcterms:W3CDTF">2023-12-10T08:48:00Z</dcterms:modified>
  <dc:language>العربية</dc:language>
</cp:coreProperties>
</file>