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7E587CA7"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4FE69E85" w14:textId="2EFFC080" w:rsidR="00554AF0" w:rsidRDefault="00554AF0" w:rsidP="00554AF0">
      <w:pPr>
        <w:rPr>
          <w:rtl/>
        </w:rPr>
      </w:pPr>
      <w:r>
        <w:rPr>
          <w:rFonts w:cs="Calibri"/>
          <w:rtl/>
        </w:rPr>
        <w:t>انتهينا من أصل بحث ملاقي أحد أطراف العلم الإجماليّ واستنتجنا وجوب الاجتناب عنه خلافا</w:t>
      </w:r>
      <w:r>
        <w:rPr>
          <w:rFonts w:cs="Calibri" w:hint="cs"/>
          <w:rtl/>
        </w:rPr>
        <w:t>ً</w:t>
      </w:r>
      <w:r>
        <w:rPr>
          <w:rFonts w:cs="Calibri"/>
          <w:rtl/>
        </w:rPr>
        <w:t xml:space="preserve"> للمشهور حيث إنّا رفضنا جميع التقريرات القائل</w:t>
      </w:r>
      <w:r>
        <w:rPr>
          <w:rFonts w:cs="Calibri" w:hint="cs"/>
          <w:rtl/>
        </w:rPr>
        <w:t>ة</w:t>
      </w:r>
      <w:r>
        <w:rPr>
          <w:rFonts w:cs="Calibri"/>
          <w:rtl/>
        </w:rPr>
        <w:t xml:space="preserve"> بعدم وجوبه من تقرير السيّد الخوئي والشيخ الأنصاري وآقا ضياء العراقيّ والميرزا النائينيّ رضوان الله تعالى عليهم أجمعين.</w:t>
      </w:r>
    </w:p>
    <w:p w14:paraId="5D5C362C" w14:textId="5BB63A9B" w:rsidR="00554AF0" w:rsidRDefault="00554AF0" w:rsidP="00554AF0">
      <w:pPr>
        <w:rPr>
          <w:rFonts w:cs="Calibri"/>
          <w:rtl/>
        </w:rPr>
      </w:pPr>
      <w:r>
        <w:rPr>
          <w:rFonts w:cs="Calibri"/>
          <w:rtl/>
        </w:rPr>
        <w:t>ويبقى الكلام في أمور ثلاثة يبحثها أستاذنا الشهيد رضوان الله تعالى عليه لها قيمتها العلميّة وإن لم يكن لبعضها أثر عمليّ خصوصا</w:t>
      </w:r>
      <w:r w:rsidR="002D0D6B">
        <w:rPr>
          <w:rFonts w:cs="Calibri" w:hint="cs"/>
          <w:rtl/>
        </w:rPr>
        <w:t>ً</w:t>
      </w:r>
      <w:r>
        <w:rPr>
          <w:rFonts w:cs="Calibri"/>
          <w:rtl/>
        </w:rPr>
        <w:t xml:space="preserve"> على رأي أستاذنا الشهيد، ولأجل ذلك رأيت أن نبحثها.</w:t>
      </w:r>
    </w:p>
    <w:p w14:paraId="78F342FE" w14:textId="0ADCDE3C" w:rsidR="00CF0DD5" w:rsidRPr="00CF0DD5" w:rsidRDefault="00CF0DD5" w:rsidP="00554AF0">
      <w:pPr>
        <w:rPr>
          <w:b/>
          <w:bCs/>
          <w:sz w:val="24"/>
          <w:szCs w:val="24"/>
          <w:rtl/>
        </w:rPr>
      </w:pPr>
      <w:r w:rsidRPr="00CF0DD5">
        <w:rPr>
          <w:rFonts w:hint="cs"/>
          <w:b/>
          <w:bCs/>
          <w:sz w:val="24"/>
          <w:szCs w:val="24"/>
          <w:rtl/>
        </w:rPr>
        <w:t>التبادل في الحكم بين الملاقي والملاقى</w:t>
      </w:r>
    </w:p>
    <w:p w14:paraId="3597185E" w14:textId="7CD00E3F" w:rsidR="00554AF0" w:rsidRDefault="00554AF0" w:rsidP="00554AF0">
      <w:pPr>
        <w:rPr>
          <w:rtl/>
        </w:rPr>
      </w:pPr>
      <w:r>
        <w:rPr>
          <w:rFonts w:cs="Calibri"/>
          <w:rtl/>
        </w:rPr>
        <w:t>الأمر الأوّل أنّ بعض الأصحاب القائلين بعدم وجوب الاجتناب عن</w:t>
      </w:r>
      <w:r w:rsidR="00CF0DD5">
        <w:rPr>
          <w:rFonts w:cs="Calibri" w:hint="cs"/>
          <w:rtl/>
        </w:rPr>
        <w:t xml:space="preserve"> الملاقي</w:t>
      </w:r>
      <w:r>
        <w:rPr>
          <w:rFonts w:cs="Calibri"/>
          <w:rtl/>
        </w:rPr>
        <w:t xml:space="preserve"> </w:t>
      </w:r>
      <w:r w:rsidR="00CF0DD5">
        <w:rPr>
          <w:rFonts w:cs="Calibri"/>
          <w:rtl/>
        </w:rPr>
        <w:t>–</w:t>
      </w:r>
      <w:r w:rsidR="00CF0DD5">
        <w:rPr>
          <w:rFonts w:cs="Calibri" w:hint="cs"/>
          <w:rtl/>
        </w:rPr>
        <w:t xml:space="preserve"> </w:t>
      </w:r>
      <w:r>
        <w:rPr>
          <w:rFonts w:cs="Calibri"/>
          <w:rtl/>
        </w:rPr>
        <w:t>و</w:t>
      </w:r>
      <w:r w:rsidR="00CF0DD5">
        <w:rPr>
          <w:rFonts w:cs="Calibri" w:hint="cs"/>
          <w:rtl/>
        </w:rPr>
        <w:t>من القائلين (</w:t>
      </w:r>
      <w:r>
        <w:rPr>
          <w:rFonts w:cs="Calibri"/>
          <w:rtl/>
        </w:rPr>
        <w:t>حسب التخريج</w:t>
      </w:r>
      <w:r w:rsidR="00CF0DD5">
        <w:rPr>
          <w:rFonts w:cs="Calibri" w:hint="cs"/>
          <w:rtl/>
        </w:rPr>
        <w:t>)</w:t>
      </w:r>
      <w:r>
        <w:rPr>
          <w:rFonts w:cs="Calibri"/>
          <w:rtl/>
        </w:rPr>
        <w:t xml:space="preserve"> صاحب الكفاية</w:t>
      </w:r>
      <w:r w:rsidR="006932F5">
        <w:rPr>
          <w:rStyle w:val="a5"/>
          <w:rFonts w:cs="Calibri"/>
          <w:rtl/>
        </w:rPr>
        <w:footnoteReference w:id="1"/>
      </w:r>
      <w:r>
        <w:rPr>
          <w:rFonts w:cs="Calibri"/>
          <w:rtl/>
        </w:rPr>
        <w:t xml:space="preserve"> و</w:t>
      </w:r>
      <w:r w:rsidR="00CF0DD5">
        <w:rPr>
          <w:rFonts w:cs="Calibri" w:hint="cs"/>
          <w:rtl/>
        </w:rPr>
        <w:t>ا</w:t>
      </w:r>
      <w:r>
        <w:rPr>
          <w:rFonts w:cs="Calibri"/>
          <w:rtl/>
        </w:rPr>
        <w:t>لمحقّق ال</w:t>
      </w:r>
      <w:r w:rsidR="00CF0DD5">
        <w:rPr>
          <w:rFonts w:cs="Calibri" w:hint="cs"/>
          <w:rtl/>
        </w:rPr>
        <w:t>أ</w:t>
      </w:r>
      <w:r>
        <w:rPr>
          <w:rFonts w:cs="Calibri"/>
          <w:rtl/>
        </w:rPr>
        <w:t>صفهانيّ</w:t>
      </w:r>
      <w:r w:rsidR="00810109">
        <w:rPr>
          <w:rFonts w:cs="Calibri" w:hint="cs"/>
          <w:rtl/>
        </w:rPr>
        <w:t xml:space="preserve"> في نهاية الدراية</w:t>
      </w:r>
      <w:r w:rsidR="00810109">
        <w:rPr>
          <w:rStyle w:val="a5"/>
          <w:rFonts w:cs="Calibri"/>
          <w:rtl/>
        </w:rPr>
        <w:footnoteReference w:id="2"/>
      </w:r>
      <w:r>
        <w:rPr>
          <w:rFonts w:cs="Calibri"/>
          <w:rtl/>
        </w:rPr>
        <w:t xml:space="preserve"> رضوان الله تعالى عليهما – حاولوا لإثبات أنّ حكم الملاقي وحكم </w:t>
      </w:r>
      <w:r w:rsidR="00CF0DD5">
        <w:rPr>
          <w:rFonts w:cs="Calibri" w:hint="cs"/>
          <w:rtl/>
        </w:rPr>
        <w:t>الملاقى</w:t>
      </w:r>
      <w:r w:rsidR="00CF0DD5">
        <w:rPr>
          <w:rFonts w:cs="Calibri"/>
          <w:rtl/>
        </w:rPr>
        <w:t>ٰ</w:t>
      </w:r>
      <w:r>
        <w:rPr>
          <w:rFonts w:cs="Calibri"/>
          <w:rtl/>
        </w:rPr>
        <w:t xml:space="preserve"> يتبادلان فيصير حكم الملاقي للملاقى وحكم الملاقى للملاقي في بعض الحالات، ف</w:t>
      </w:r>
      <w:r w:rsidR="00810109">
        <w:rPr>
          <w:rFonts w:cs="Calibri" w:hint="cs"/>
          <w:rtl/>
        </w:rPr>
        <w:t xml:space="preserve">يرون أنّه </w:t>
      </w:r>
      <w:r>
        <w:rPr>
          <w:rFonts w:cs="Calibri"/>
          <w:rtl/>
        </w:rPr>
        <w:t>في بعض الحالات يجب الاجتناب عن الثوب الملاقي لألف ولا يجب عن ألف رغم أنّه أحد طرفي العلم الإجماليّ الأوّل، كما في حالة ما إذا تدخّل عنصر الخروج عن محلّ الابتلاء وتوالت الأمور بالنحو التالي من حيث التقدّم والتأخّر بأن توالت ضمن الأمور الأربعة المتوالية بأن حصل بعضها بعد بعض</w:t>
      </w:r>
      <w:r w:rsidR="000D2B16">
        <w:rPr>
          <w:rFonts w:cs="Calibri" w:hint="cs"/>
          <w:rtl/>
        </w:rPr>
        <w:t>ل،</w:t>
      </w:r>
      <w:r>
        <w:rPr>
          <w:rFonts w:cs="Calibri"/>
          <w:rtl/>
        </w:rPr>
        <w:t xml:space="preserve"> فيكون حكم الملاقي بوجوب الاجتناب وحكم الملاقى عدم وجوبه.</w:t>
      </w:r>
    </w:p>
    <w:p w14:paraId="3AA10F9C" w14:textId="77777777" w:rsidR="000D2B16" w:rsidRDefault="00554AF0" w:rsidP="00554AF0">
      <w:pPr>
        <w:rPr>
          <w:rFonts w:cs="Calibri"/>
          <w:rtl/>
        </w:rPr>
      </w:pPr>
      <w:r w:rsidRPr="000D2B16">
        <w:rPr>
          <w:rFonts w:cs="Calibri"/>
          <w:b/>
          <w:bCs/>
          <w:rtl/>
        </w:rPr>
        <w:t>والأمور الأربعة:</w:t>
      </w:r>
    </w:p>
    <w:p w14:paraId="62CA7CC7" w14:textId="77777777" w:rsidR="000D2B16" w:rsidRDefault="00554AF0" w:rsidP="00554AF0">
      <w:pPr>
        <w:rPr>
          <w:rFonts w:cs="Calibri"/>
          <w:rtl/>
        </w:rPr>
      </w:pPr>
      <w:r w:rsidRPr="000D2B16">
        <w:rPr>
          <w:rFonts w:cs="Calibri"/>
          <w:b/>
          <w:bCs/>
          <w:rtl/>
        </w:rPr>
        <w:t>أوّلا</w:t>
      </w:r>
      <w:r w:rsidR="000D2B16" w:rsidRPr="000D2B16">
        <w:rPr>
          <w:rFonts w:cs="Calibri" w:hint="cs"/>
          <w:b/>
          <w:bCs/>
          <w:rtl/>
        </w:rPr>
        <w:t>ً:</w:t>
      </w:r>
      <w:r>
        <w:rPr>
          <w:rFonts w:cs="Calibri"/>
          <w:rtl/>
        </w:rPr>
        <w:t xml:space="preserve"> حصول الملاقاة بين الثوب وبين ألف قبل العلم الإجماليّ وقبل كلّ شيء وقبل الخروج عن محلّ الابتلاء</w:t>
      </w:r>
      <w:r w:rsidR="000D2B16">
        <w:rPr>
          <w:rFonts w:cs="Calibri" w:hint="cs"/>
          <w:rtl/>
        </w:rPr>
        <w:t>.</w:t>
      </w:r>
    </w:p>
    <w:p w14:paraId="1603163C" w14:textId="77777777" w:rsidR="001811DD" w:rsidRDefault="00554AF0" w:rsidP="00554AF0">
      <w:pPr>
        <w:rPr>
          <w:rFonts w:cs="Calibri"/>
          <w:rtl/>
        </w:rPr>
      </w:pPr>
      <w:r w:rsidRPr="000D2B16">
        <w:rPr>
          <w:rFonts w:cs="Calibri"/>
          <w:b/>
          <w:bCs/>
          <w:rtl/>
        </w:rPr>
        <w:t>وثاني</w:t>
      </w:r>
      <w:r w:rsidR="000D2B16">
        <w:rPr>
          <w:rFonts w:cs="Calibri" w:hint="cs"/>
          <w:b/>
          <w:bCs/>
          <w:rtl/>
        </w:rPr>
        <w:t>اً:</w:t>
      </w:r>
      <w:r>
        <w:rPr>
          <w:rFonts w:cs="Calibri"/>
          <w:rtl/>
        </w:rPr>
        <w:t xml:space="preserve"> خروج الملاقى </w:t>
      </w:r>
      <w:r w:rsidR="001811DD">
        <w:rPr>
          <w:rFonts w:cs="Calibri" w:hint="cs"/>
          <w:rtl/>
        </w:rPr>
        <w:t>(</w:t>
      </w:r>
      <w:r>
        <w:rPr>
          <w:rFonts w:cs="Calibri"/>
          <w:rtl/>
        </w:rPr>
        <w:t>أي ألف</w:t>
      </w:r>
      <w:r w:rsidR="001811DD">
        <w:rPr>
          <w:rFonts w:cs="Calibri" w:hint="cs"/>
          <w:rtl/>
        </w:rPr>
        <w:t>)</w:t>
      </w:r>
      <w:r>
        <w:rPr>
          <w:rFonts w:cs="Calibri"/>
          <w:rtl/>
        </w:rPr>
        <w:t xml:space="preserve"> عن محلّ الابتلاء.</w:t>
      </w:r>
    </w:p>
    <w:p w14:paraId="03A616DD" w14:textId="77777777" w:rsidR="00E215C3" w:rsidRDefault="001811DD" w:rsidP="00554AF0">
      <w:pPr>
        <w:rPr>
          <w:rFonts w:cs="Calibri"/>
          <w:rtl/>
        </w:rPr>
      </w:pPr>
      <w:r w:rsidRPr="001811DD">
        <w:rPr>
          <w:rFonts w:cs="Calibri" w:hint="cs"/>
          <w:b/>
          <w:bCs/>
          <w:rtl/>
        </w:rPr>
        <w:t>و</w:t>
      </w:r>
      <w:r w:rsidR="00554AF0" w:rsidRPr="001811DD">
        <w:rPr>
          <w:rFonts w:cs="Calibri"/>
          <w:b/>
          <w:bCs/>
          <w:rtl/>
        </w:rPr>
        <w:t>ثالثا</w:t>
      </w:r>
      <w:r w:rsidRPr="001811DD">
        <w:rPr>
          <w:rFonts w:cs="Calibri" w:hint="cs"/>
          <w:b/>
          <w:bCs/>
          <w:rtl/>
        </w:rPr>
        <w:t>ً</w:t>
      </w:r>
      <w:r>
        <w:rPr>
          <w:rFonts w:cs="Calibri" w:hint="cs"/>
          <w:b/>
          <w:bCs/>
          <w:rtl/>
        </w:rPr>
        <w:t>:</w:t>
      </w:r>
      <w:r w:rsidR="00554AF0">
        <w:rPr>
          <w:rFonts w:cs="Calibri"/>
          <w:rtl/>
        </w:rPr>
        <w:t xml:space="preserve"> حصول العلم الإجماليّ بنجاسة إمّا ألف أو باء</w:t>
      </w:r>
      <w:r w:rsidR="00E215C3">
        <w:rPr>
          <w:rFonts w:cs="Calibri" w:hint="cs"/>
          <w:rtl/>
        </w:rPr>
        <w:t>.</w:t>
      </w:r>
    </w:p>
    <w:p w14:paraId="15FF9D39" w14:textId="77777777" w:rsidR="00E215C3" w:rsidRDefault="00554AF0" w:rsidP="00554AF0">
      <w:pPr>
        <w:rPr>
          <w:rFonts w:cs="Calibri"/>
          <w:rtl/>
        </w:rPr>
      </w:pPr>
      <w:r w:rsidRPr="00E215C3">
        <w:rPr>
          <w:rFonts w:cs="Calibri"/>
          <w:b/>
          <w:bCs/>
          <w:rtl/>
        </w:rPr>
        <w:t>ورابعا</w:t>
      </w:r>
      <w:r w:rsidR="00E215C3" w:rsidRPr="00E215C3">
        <w:rPr>
          <w:rFonts w:cs="Calibri" w:hint="cs"/>
          <w:b/>
          <w:bCs/>
          <w:rtl/>
        </w:rPr>
        <w:t>ً:</w:t>
      </w:r>
      <w:r>
        <w:rPr>
          <w:rFonts w:cs="Calibri"/>
          <w:rtl/>
        </w:rPr>
        <w:t xml:space="preserve"> رجوع ما خرج عن محلّ الابتلاء إلى محل الابتلاء</w:t>
      </w:r>
      <w:r w:rsidR="00E215C3">
        <w:rPr>
          <w:rFonts w:cs="Calibri" w:hint="cs"/>
          <w:rtl/>
        </w:rPr>
        <w:t>.</w:t>
      </w:r>
    </w:p>
    <w:p w14:paraId="008E9496" w14:textId="2EC1C537" w:rsidR="00554AF0" w:rsidRDefault="00554AF0" w:rsidP="00554AF0">
      <w:pPr>
        <w:rPr>
          <w:rtl/>
        </w:rPr>
      </w:pPr>
      <w:r>
        <w:rPr>
          <w:rFonts w:cs="Calibri"/>
          <w:rtl/>
        </w:rPr>
        <w:t>فمتى ما توالت هذه الأمور الأربعة بهذا النحو</w:t>
      </w:r>
      <w:r w:rsidR="00E215C3">
        <w:rPr>
          <w:rFonts w:cs="Calibri" w:hint="cs"/>
          <w:rtl/>
        </w:rPr>
        <w:t xml:space="preserve">، </w:t>
      </w:r>
      <w:r>
        <w:rPr>
          <w:rFonts w:cs="Calibri"/>
          <w:rtl/>
        </w:rPr>
        <w:t>يد</w:t>
      </w:r>
      <w:r w:rsidR="00E215C3">
        <w:rPr>
          <w:rFonts w:cs="Calibri" w:hint="cs"/>
          <w:rtl/>
        </w:rPr>
        <w:t>ّ</w:t>
      </w:r>
      <w:r>
        <w:rPr>
          <w:rFonts w:cs="Calibri"/>
          <w:rtl/>
        </w:rPr>
        <w:t>عون تبادل حكم الثوب وحكم ألف.</w:t>
      </w:r>
    </w:p>
    <w:p w14:paraId="78E6E813" w14:textId="77777777" w:rsidR="00554AF0" w:rsidRDefault="00554AF0" w:rsidP="00554AF0">
      <w:pPr>
        <w:rPr>
          <w:rtl/>
        </w:rPr>
      </w:pPr>
      <w:r>
        <w:rPr>
          <w:rFonts w:cs="Calibri"/>
          <w:rtl/>
        </w:rPr>
        <w:t>ويتمّ توضيح ذلك وتقييم مدّعاهم ضمن جهات ثلاث حسب ما بحثه أستاذنا الشهيد رضوان الله تعالى عليه.</w:t>
      </w:r>
    </w:p>
    <w:p w14:paraId="4D6219D6" w14:textId="0850A25D" w:rsidR="00554AF0" w:rsidRDefault="00554AF0" w:rsidP="00554AF0">
      <w:pPr>
        <w:rPr>
          <w:rtl/>
        </w:rPr>
      </w:pPr>
      <w:r>
        <w:rPr>
          <w:rFonts w:cs="Calibri"/>
          <w:rtl/>
        </w:rPr>
        <w:t>والجهة الأولى دورها الدور المقدّمي للجهة الثانية والثالثة</w:t>
      </w:r>
      <w:r w:rsidR="00B52398">
        <w:rPr>
          <w:rFonts w:cs="Calibri" w:hint="cs"/>
          <w:rtl/>
        </w:rPr>
        <w:t>،</w:t>
      </w:r>
      <w:r>
        <w:rPr>
          <w:rFonts w:cs="Calibri"/>
          <w:rtl/>
        </w:rPr>
        <w:t xml:space="preserve"> وهي </w:t>
      </w:r>
      <w:r w:rsidR="008C4EAC">
        <w:rPr>
          <w:rFonts w:cs="Calibri" w:hint="cs"/>
          <w:rtl/>
        </w:rPr>
        <w:t>ا</w:t>
      </w:r>
      <w:r>
        <w:rPr>
          <w:rFonts w:cs="Calibri"/>
          <w:rtl/>
        </w:rPr>
        <w:t xml:space="preserve">لبحث في حكم الملاقي بعد حصول العلم الإجماليّ وقبل رجوع الملاقى إلى محلّ الابتلاء، أي بعد حصول المراحل الثلاث وقبل المرحلة الرابعة </w:t>
      </w:r>
      <w:r w:rsidR="00097156">
        <w:rPr>
          <w:rFonts w:cs="Calibri" w:hint="cs"/>
          <w:rtl/>
        </w:rPr>
        <w:t>(</w:t>
      </w:r>
      <w:r>
        <w:rPr>
          <w:rFonts w:cs="Calibri"/>
          <w:rtl/>
        </w:rPr>
        <w:t>الرجوع إلى محلّ الابتلاء</w:t>
      </w:r>
      <w:r w:rsidR="00097156">
        <w:rPr>
          <w:rFonts w:cs="Calibri" w:hint="cs"/>
          <w:rtl/>
        </w:rPr>
        <w:t>)</w:t>
      </w:r>
      <w:r>
        <w:rPr>
          <w:rFonts w:cs="Calibri"/>
          <w:rtl/>
        </w:rPr>
        <w:t>، فماذا حكم الملاقي قبل رجوعه؟ حتّى نبحث بعده في الجهة الثا</w:t>
      </w:r>
      <w:r w:rsidR="002A7B3C">
        <w:rPr>
          <w:rFonts w:cs="Calibri" w:hint="cs"/>
          <w:rtl/>
        </w:rPr>
        <w:t>نية</w:t>
      </w:r>
      <w:r>
        <w:rPr>
          <w:rFonts w:cs="Calibri"/>
          <w:rtl/>
        </w:rPr>
        <w:t xml:space="preserve"> و</w:t>
      </w:r>
      <w:r w:rsidR="002A7B3C">
        <w:rPr>
          <w:rFonts w:cs="Calibri" w:hint="cs"/>
          <w:rtl/>
        </w:rPr>
        <w:t>الثالثة</w:t>
      </w:r>
      <w:r>
        <w:rPr>
          <w:rFonts w:cs="Calibri"/>
          <w:rtl/>
        </w:rPr>
        <w:t xml:space="preserve"> أنّ حكمه يتبدّل أو لا؟</w:t>
      </w:r>
    </w:p>
    <w:p w14:paraId="47861290" w14:textId="77777777" w:rsidR="00554AF0" w:rsidRDefault="00554AF0" w:rsidP="00554AF0">
      <w:pPr>
        <w:rPr>
          <w:rtl/>
        </w:rPr>
      </w:pPr>
      <w:r>
        <w:rPr>
          <w:rFonts w:cs="Calibri"/>
          <w:rtl/>
        </w:rPr>
        <w:lastRenderedPageBreak/>
        <w:t>والجهة الثانية في حكم الملاقى بعد المراحل الأربعة.</w:t>
      </w:r>
    </w:p>
    <w:p w14:paraId="7D8306C2" w14:textId="2F2ED421" w:rsidR="00554AF0" w:rsidRDefault="00554AF0" w:rsidP="00554AF0">
      <w:pPr>
        <w:rPr>
          <w:rtl/>
        </w:rPr>
      </w:pPr>
      <w:r>
        <w:rPr>
          <w:rFonts w:cs="Calibri"/>
          <w:rtl/>
        </w:rPr>
        <w:t>والجهة الثالثة في حكم الملاقي بعد هذه المراحل.</w:t>
      </w:r>
    </w:p>
    <w:p w14:paraId="328CD1A0" w14:textId="4249249B" w:rsidR="00905769" w:rsidRPr="00905769" w:rsidRDefault="00905769" w:rsidP="00554AF0">
      <w:pPr>
        <w:rPr>
          <w:b/>
          <w:bCs/>
          <w:sz w:val="24"/>
          <w:szCs w:val="24"/>
          <w:rtl/>
        </w:rPr>
      </w:pPr>
      <w:r w:rsidRPr="00905769">
        <w:rPr>
          <w:rFonts w:hint="cs"/>
          <w:b/>
          <w:bCs/>
          <w:sz w:val="24"/>
          <w:szCs w:val="24"/>
          <w:rtl/>
        </w:rPr>
        <w:t>الجهة الأولى في البحث عن تبادل حكم الملاقي والملاقى</w:t>
      </w:r>
    </w:p>
    <w:p w14:paraId="26A748A0" w14:textId="44431874" w:rsidR="00554AF0" w:rsidRDefault="00554AF0" w:rsidP="00554AF0">
      <w:pPr>
        <w:rPr>
          <w:rFonts w:cs="Calibri"/>
          <w:rtl/>
        </w:rPr>
      </w:pPr>
      <w:r>
        <w:rPr>
          <w:rFonts w:cs="Calibri"/>
          <w:rtl/>
        </w:rPr>
        <w:t>أمّا الجهة الأولى وهي أنّه ماذا حكم الملاقي بعد المرحلة الثالثة وقبل المرحلة الرابعة؟ فيقول أستاذنا الشهيد رضوان الله تعالى عليه إنّ هذا يختلف حكمه باختلاف المباني الأربعة للأصحاب حيث إنّ كل</w:t>
      </w:r>
      <w:r w:rsidR="00FD7398">
        <w:rPr>
          <w:rFonts w:cs="Calibri" w:hint="cs"/>
          <w:rtl/>
        </w:rPr>
        <w:t>ّ</w:t>
      </w:r>
      <w:r>
        <w:rPr>
          <w:rFonts w:cs="Calibri"/>
          <w:rtl/>
        </w:rPr>
        <w:t>هم انتهوا إلى القول بعدم وجوب الاجتناب من الثوب لكن بتقريبات متفاوتة</w:t>
      </w:r>
      <w:r w:rsidR="00D27C01">
        <w:rPr>
          <w:rFonts w:cs="Calibri" w:hint="cs"/>
          <w:rtl/>
        </w:rPr>
        <w:t>.</w:t>
      </w:r>
    </w:p>
    <w:p w14:paraId="5D0DE571" w14:textId="2773B20C" w:rsidR="00011156" w:rsidRPr="00011156" w:rsidRDefault="00011156" w:rsidP="00554AF0">
      <w:pPr>
        <w:rPr>
          <w:b/>
          <w:bCs/>
          <w:rtl/>
        </w:rPr>
      </w:pPr>
      <w:r w:rsidRPr="00011156">
        <w:rPr>
          <w:rFonts w:cs="Calibri" w:hint="cs"/>
          <w:b/>
          <w:bCs/>
          <w:rtl/>
        </w:rPr>
        <w:t>حكم الملاقي حسب تقريب السيّد الخوئي رضوان الله عليه</w:t>
      </w:r>
    </w:p>
    <w:p w14:paraId="1CC9DBF1" w14:textId="77777777" w:rsidR="00011156" w:rsidRDefault="00554AF0" w:rsidP="00554AF0">
      <w:pPr>
        <w:rPr>
          <w:rFonts w:cs="Calibri"/>
          <w:rtl/>
        </w:rPr>
      </w:pPr>
      <w:r>
        <w:rPr>
          <w:rFonts w:cs="Calibri"/>
          <w:rtl/>
        </w:rPr>
        <w:t>فيبدأ بتقريب السي</w:t>
      </w:r>
      <w:r w:rsidR="00011156">
        <w:rPr>
          <w:rFonts w:cs="Calibri" w:hint="cs"/>
          <w:rtl/>
        </w:rPr>
        <w:t>ّ</w:t>
      </w:r>
      <w:r>
        <w:rPr>
          <w:rFonts w:cs="Calibri"/>
          <w:rtl/>
        </w:rPr>
        <w:t xml:space="preserve">د الخوئيّ </w:t>
      </w:r>
      <w:r w:rsidR="00011156">
        <w:rPr>
          <w:rFonts w:cs="Calibri" w:hint="cs"/>
          <w:rtl/>
        </w:rPr>
        <w:t xml:space="preserve">رضوان الله عليه </w:t>
      </w:r>
      <w:r>
        <w:rPr>
          <w:rFonts w:cs="Calibri"/>
          <w:rtl/>
        </w:rPr>
        <w:t>ويتذكّر أوّلا</w:t>
      </w:r>
      <w:r w:rsidR="00011156">
        <w:rPr>
          <w:rFonts w:cs="Calibri" w:hint="cs"/>
          <w:rtl/>
        </w:rPr>
        <w:t>ً</w:t>
      </w:r>
      <w:r>
        <w:rPr>
          <w:rFonts w:cs="Calibri"/>
          <w:rtl/>
        </w:rPr>
        <w:t xml:space="preserve"> تقريبه في عدم وجوب الاجتناب عن الثوب حتّى ننظر أنّه </w:t>
      </w:r>
      <w:r w:rsidR="00011156">
        <w:rPr>
          <w:rFonts w:cs="Calibri" w:hint="cs"/>
          <w:rtl/>
        </w:rPr>
        <w:t xml:space="preserve">هل </w:t>
      </w:r>
      <w:r>
        <w:rPr>
          <w:rFonts w:cs="Calibri"/>
          <w:rtl/>
        </w:rPr>
        <w:t>يجري هنا أو لا</w:t>
      </w:r>
      <w:r w:rsidR="00011156">
        <w:rPr>
          <w:rFonts w:cs="Calibri" w:hint="cs"/>
          <w:rtl/>
        </w:rPr>
        <w:t>؟</w:t>
      </w:r>
    </w:p>
    <w:p w14:paraId="52EDEAD0" w14:textId="77777777" w:rsidR="008145D1" w:rsidRDefault="00554AF0" w:rsidP="00554AF0">
      <w:pPr>
        <w:rPr>
          <w:rFonts w:cs="Calibri"/>
          <w:rtl/>
        </w:rPr>
      </w:pPr>
      <w:r>
        <w:rPr>
          <w:rFonts w:cs="Calibri"/>
          <w:rtl/>
        </w:rPr>
        <w:t xml:space="preserve">وتقريبه أنّ العلم الإجماليّ الثاني بين باء والثوب ينحلّ لأجل أنّ أحد طرفيه سقط أصله العمليّ في زمان سابق، </w:t>
      </w:r>
      <w:r w:rsidR="00C52737">
        <w:rPr>
          <w:rFonts w:cs="Calibri" w:hint="cs"/>
          <w:rtl/>
        </w:rPr>
        <w:t>(</w:t>
      </w:r>
      <w:r>
        <w:rPr>
          <w:rFonts w:cs="Calibri"/>
          <w:rtl/>
        </w:rPr>
        <w:t>و</w:t>
      </w:r>
      <w:r w:rsidR="00C52737">
        <w:rPr>
          <w:rFonts w:cs="Calibri" w:hint="cs"/>
          <w:rtl/>
        </w:rPr>
        <w:t xml:space="preserve">تقريب </w:t>
      </w:r>
      <w:r>
        <w:rPr>
          <w:rFonts w:cs="Calibri"/>
          <w:rtl/>
        </w:rPr>
        <w:t>الشيخ الأنصاري أيضا</w:t>
      </w:r>
      <w:r w:rsidR="00C52737">
        <w:rPr>
          <w:rFonts w:cs="Calibri" w:hint="cs"/>
          <w:rtl/>
        </w:rPr>
        <w:t>ً</w:t>
      </w:r>
      <w:r>
        <w:rPr>
          <w:rFonts w:cs="Calibri"/>
          <w:rtl/>
        </w:rPr>
        <w:t xml:space="preserve"> يشابهه </w:t>
      </w:r>
      <w:r w:rsidR="00C52737">
        <w:rPr>
          <w:rFonts w:cs="Calibri" w:hint="cs"/>
          <w:rtl/>
        </w:rPr>
        <w:t>إلّا أنّه</w:t>
      </w:r>
      <w:r>
        <w:rPr>
          <w:rFonts w:cs="Calibri"/>
          <w:rtl/>
        </w:rPr>
        <w:t xml:space="preserve"> يقول </w:t>
      </w:r>
      <w:r w:rsidR="00C52737">
        <w:rPr>
          <w:rFonts w:cs="Calibri" w:hint="cs"/>
          <w:rtl/>
        </w:rPr>
        <w:t xml:space="preserve">بسقوط الأصل في باء </w:t>
      </w:r>
      <w:r>
        <w:rPr>
          <w:rFonts w:cs="Calibri"/>
          <w:rtl/>
        </w:rPr>
        <w:t>في رتبة سابقة</w:t>
      </w:r>
      <w:r w:rsidR="00C52737">
        <w:rPr>
          <w:rFonts w:cs="Calibri" w:hint="cs"/>
          <w:rtl/>
        </w:rPr>
        <w:t>)</w:t>
      </w:r>
      <w:r>
        <w:rPr>
          <w:rFonts w:cs="Calibri"/>
          <w:rtl/>
        </w:rPr>
        <w:t xml:space="preserve">، وأدّى ذلك – سواء على مبنى السيّد الخوئيّ أو الشيخ الأنصاريّ </w:t>
      </w:r>
      <w:r w:rsidR="00C52737">
        <w:rPr>
          <w:rFonts w:cs="Calibri"/>
          <w:rtl/>
        </w:rPr>
        <w:t>–</w:t>
      </w:r>
      <w:r>
        <w:rPr>
          <w:rFonts w:cs="Calibri"/>
          <w:rtl/>
        </w:rPr>
        <w:t xml:space="preserve"> إلى جريان الأصل المؤمّن في الثوب بدون معارض؛ لأنّ معارضه سقط في زمان سابق على مبنى السيّد الخوئيّ.</w:t>
      </w:r>
    </w:p>
    <w:p w14:paraId="7A99D73F" w14:textId="1A33AC12" w:rsidR="00554AF0" w:rsidRDefault="008145D1" w:rsidP="00554AF0">
      <w:pPr>
        <w:rPr>
          <w:rtl/>
        </w:rPr>
      </w:pPr>
      <w:r>
        <w:rPr>
          <w:rFonts w:cs="Calibri" w:hint="cs"/>
          <w:rtl/>
        </w:rPr>
        <w:t>ف</w:t>
      </w:r>
      <w:r w:rsidR="00554AF0">
        <w:rPr>
          <w:rFonts w:cs="Calibri"/>
          <w:rtl/>
        </w:rPr>
        <w:t>على مبن</w:t>
      </w:r>
      <w:r>
        <w:rPr>
          <w:rFonts w:cs="Calibri" w:hint="cs"/>
          <w:rtl/>
        </w:rPr>
        <w:t>ى السيّد الخوئي</w:t>
      </w:r>
      <w:r w:rsidR="00554AF0">
        <w:rPr>
          <w:rFonts w:cs="Calibri"/>
          <w:rtl/>
        </w:rPr>
        <w:t xml:space="preserve"> ماذا نقول بشأن حكم الثوب بين المرحلة الثالثة والرابعة</w:t>
      </w:r>
      <w:r>
        <w:rPr>
          <w:rFonts w:cs="Calibri" w:hint="cs"/>
          <w:rtl/>
        </w:rPr>
        <w:t>؟</w:t>
      </w:r>
      <w:r w:rsidR="00554AF0">
        <w:rPr>
          <w:rFonts w:cs="Calibri"/>
          <w:rtl/>
        </w:rPr>
        <w:t xml:space="preserve"> فهل يأتي ما قاله السيّد الخوئيّ من أنّ الأصل العمليّ في باء قد سقط في زمان سابق؟ فيقول: لا؛ لأنّ هذا العلم الإجماليّ الأوّل في الزمان السابق سقط بسقوط أحد طرفيه عن محلّ الابتلاء وتعرفون أنّ الأصحاب يقولون بعدم منجّزيّة العلم الإجماليّ في ما إذا كان أحد طرفيه خارجا</w:t>
      </w:r>
      <w:r w:rsidR="0011264E">
        <w:rPr>
          <w:rFonts w:cs="Calibri" w:hint="cs"/>
          <w:rtl/>
        </w:rPr>
        <w:t>ً</w:t>
      </w:r>
      <w:r w:rsidR="00554AF0">
        <w:rPr>
          <w:rFonts w:cs="Calibri"/>
          <w:rtl/>
        </w:rPr>
        <w:t xml:space="preserve"> عن محلّ الابتلاء، فهو ساقط عن التنجيز</w:t>
      </w:r>
      <w:r w:rsidR="00BD291B">
        <w:rPr>
          <w:rFonts w:cs="Calibri" w:hint="cs"/>
          <w:rtl/>
        </w:rPr>
        <w:t xml:space="preserve"> و</w:t>
      </w:r>
      <w:r w:rsidR="00554AF0">
        <w:rPr>
          <w:rFonts w:cs="Calibri"/>
          <w:rtl/>
        </w:rPr>
        <w:t>لا قيمة له</w:t>
      </w:r>
      <w:r w:rsidR="00BD291B">
        <w:rPr>
          <w:rFonts w:cs="Calibri" w:hint="cs"/>
          <w:rtl/>
        </w:rPr>
        <w:t>،</w:t>
      </w:r>
      <w:r w:rsidR="00554AF0">
        <w:rPr>
          <w:rFonts w:cs="Calibri"/>
          <w:rtl/>
        </w:rPr>
        <w:t xml:space="preserve"> إذاً فلم يسقط أصل العمليّ </w:t>
      </w:r>
      <w:r w:rsidR="0091576B">
        <w:rPr>
          <w:rFonts w:cs="Calibri" w:hint="cs"/>
          <w:rtl/>
        </w:rPr>
        <w:t xml:space="preserve">في باء </w:t>
      </w:r>
      <w:r w:rsidR="00554AF0">
        <w:rPr>
          <w:rFonts w:cs="Calibri"/>
          <w:rtl/>
        </w:rPr>
        <w:t>بعلم إجماليّ سابق؛ لأنّ أحد طرفيه خارج عن محلّ الابتلاء فيقع التعارض بين طرفيه أي باء والثوب.</w:t>
      </w:r>
    </w:p>
    <w:p w14:paraId="7AE383C5" w14:textId="72229992" w:rsidR="00554AF0" w:rsidRDefault="00554AF0" w:rsidP="00554AF0">
      <w:pPr>
        <w:rPr>
          <w:rFonts w:cs="Calibri"/>
          <w:rtl/>
        </w:rPr>
      </w:pPr>
      <w:r>
        <w:rPr>
          <w:rFonts w:cs="Calibri"/>
          <w:rtl/>
        </w:rPr>
        <w:t>فلا يجري هذا التقريب وينتهي إلى أن نقول بوجوب الاجتناب عن الثوب.</w:t>
      </w:r>
    </w:p>
    <w:p w14:paraId="731EBC14" w14:textId="5A3761D5" w:rsidR="0081329B" w:rsidRPr="00011156" w:rsidRDefault="0081329B" w:rsidP="0081329B">
      <w:pPr>
        <w:rPr>
          <w:b/>
          <w:bCs/>
          <w:rtl/>
        </w:rPr>
      </w:pPr>
      <w:r w:rsidRPr="00011156">
        <w:rPr>
          <w:rFonts w:cs="Calibri" w:hint="cs"/>
          <w:b/>
          <w:bCs/>
          <w:rtl/>
        </w:rPr>
        <w:t xml:space="preserve">حكم الملاقي حسب تقريب </w:t>
      </w:r>
      <w:r>
        <w:rPr>
          <w:rFonts w:cs="Calibri" w:hint="cs"/>
          <w:b/>
          <w:bCs/>
          <w:rtl/>
        </w:rPr>
        <w:t>الشيخ الأنصاريّ</w:t>
      </w:r>
      <w:r w:rsidRPr="00011156">
        <w:rPr>
          <w:rFonts w:cs="Calibri" w:hint="cs"/>
          <w:b/>
          <w:bCs/>
          <w:rtl/>
        </w:rPr>
        <w:t xml:space="preserve"> رضوان الله عليه</w:t>
      </w:r>
    </w:p>
    <w:p w14:paraId="05430E63" w14:textId="0A210901" w:rsidR="00554AF0" w:rsidRDefault="00554AF0" w:rsidP="00554AF0">
      <w:pPr>
        <w:rPr>
          <w:rtl/>
        </w:rPr>
      </w:pPr>
      <w:r>
        <w:rPr>
          <w:rFonts w:cs="Calibri"/>
          <w:rtl/>
        </w:rPr>
        <w:t>وأمّا على مبنى الشيخ الأنصاريّ من أنّ ميزانه التقدّم والتأخّر الرتبيّين لا الزمانيّين</w:t>
      </w:r>
      <w:r w:rsidR="0081329B">
        <w:rPr>
          <w:rFonts w:cs="Calibri" w:hint="cs"/>
          <w:rtl/>
        </w:rPr>
        <w:t>،</w:t>
      </w:r>
      <w:r>
        <w:rPr>
          <w:rFonts w:cs="Calibri"/>
          <w:rtl/>
        </w:rPr>
        <w:t xml:space="preserve"> فإذا كان أحد طرفيه قد تنجّز بمنجّز في رتبة سابقة </w:t>
      </w:r>
      <w:r w:rsidR="002A5AC3">
        <w:rPr>
          <w:rFonts w:cs="Calibri"/>
          <w:rtl/>
        </w:rPr>
        <w:t>–</w:t>
      </w:r>
      <w:r w:rsidR="002A5AC3">
        <w:rPr>
          <w:rFonts w:cs="Calibri" w:hint="cs"/>
          <w:rtl/>
        </w:rPr>
        <w:t xml:space="preserve"> </w:t>
      </w:r>
      <w:r>
        <w:rPr>
          <w:rFonts w:cs="Calibri"/>
          <w:rtl/>
        </w:rPr>
        <w:t xml:space="preserve">لا في زمان سابق </w:t>
      </w:r>
      <w:r w:rsidR="002A5AC3">
        <w:rPr>
          <w:rFonts w:cs="Calibri"/>
          <w:rtl/>
        </w:rPr>
        <w:t>–</w:t>
      </w:r>
      <w:r w:rsidR="002A5AC3">
        <w:rPr>
          <w:rFonts w:cs="Calibri" w:hint="cs"/>
          <w:rtl/>
        </w:rPr>
        <w:t xml:space="preserve"> </w:t>
      </w:r>
      <w:r>
        <w:rPr>
          <w:rFonts w:cs="Calibri"/>
          <w:rtl/>
        </w:rPr>
        <w:t>فيسقط الأصل العمليّ في هذا الطرف المنّجَّز</w:t>
      </w:r>
      <w:r w:rsidR="00702C4E">
        <w:rPr>
          <w:rFonts w:cs="Calibri" w:hint="cs"/>
          <w:rtl/>
        </w:rPr>
        <w:t xml:space="preserve"> [ويبقى الأصل الجاري في الملاقي سليماً عن المعارض]</w:t>
      </w:r>
      <w:r w:rsidR="0021529E">
        <w:rPr>
          <w:rFonts w:cs="Calibri" w:hint="cs"/>
          <w:rtl/>
        </w:rPr>
        <w:t>.</w:t>
      </w:r>
      <w:r>
        <w:rPr>
          <w:rFonts w:cs="Calibri"/>
          <w:rtl/>
        </w:rPr>
        <w:t xml:space="preserve"> </w:t>
      </w:r>
      <w:r w:rsidR="0021529E">
        <w:rPr>
          <w:rFonts w:cs="Calibri" w:hint="cs"/>
          <w:rtl/>
        </w:rPr>
        <w:t>فعلى مبنى</w:t>
      </w:r>
      <w:r>
        <w:rPr>
          <w:rFonts w:cs="Calibri"/>
          <w:rtl/>
        </w:rPr>
        <w:t xml:space="preserve"> الشيخ الأنصاريّ </w:t>
      </w:r>
      <w:r w:rsidR="0021529E">
        <w:rPr>
          <w:rFonts w:cs="Calibri" w:hint="cs"/>
          <w:rtl/>
        </w:rPr>
        <w:t>يكون</w:t>
      </w:r>
      <w:r>
        <w:rPr>
          <w:rFonts w:cs="Calibri"/>
          <w:rtl/>
        </w:rPr>
        <w:t xml:space="preserve"> التقدّم والتأخّر الرتبيّ موجود</w:t>
      </w:r>
      <w:r w:rsidR="0021529E">
        <w:rPr>
          <w:rFonts w:cs="Calibri" w:hint="cs"/>
          <w:rtl/>
        </w:rPr>
        <w:t>اً</w:t>
      </w:r>
      <w:r>
        <w:rPr>
          <w:rFonts w:cs="Calibri"/>
          <w:rtl/>
        </w:rPr>
        <w:t xml:space="preserve"> دائما</w:t>
      </w:r>
      <w:r w:rsidR="0021529E">
        <w:rPr>
          <w:rFonts w:cs="Calibri" w:hint="cs"/>
          <w:rtl/>
        </w:rPr>
        <w:t>ً</w:t>
      </w:r>
      <w:r>
        <w:rPr>
          <w:rFonts w:cs="Calibri"/>
          <w:rtl/>
        </w:rPr>
        <w:t xml:space="preserve"> بين هذين العلمين الإجماليّين </w:t>
      </w:r>
      <w:r w:rsidR="0021529E">
        <w:rPr>
          <w:rFonts w:cs="Calibri"/>
          <w:rtl/>
        </w:rPr>
        <w:t>–</w:t>
      </w:r>
      <w:r>
        <w:rPr>
          <w:rFonts w:cs="Calibri"/>
          <w:rtl/>
        </w:rPr>
        <w:t xml:space="preserve"> وإن لم يكن </w:t>
      </w:r>
      <w:r w:rsidR="0021529E">
        <w:rPr>
          <w:rFonts w:cs="Calibri" w:hint="cs"/>
          <w:rtl/>
        </w:rPr>
        <w:t xml:space="preserve">التقّدم و التأخّر </w:t>
      </w:r>
      <w:r>
        <w:rPr>
          <w:rFonts w:cs="Calibri"/>
          <w:rtl/>
        </w:rPr>
        <w:t>الزمانيّ موجودا</w:t>
      </w:r>
      <w:r w:rsidR="0021529E">
        <w:rPr>
          <w:rFonts w:cs="Calibri" w:hint="cs"/>
          <w:rtl/>
        </w:rPr>
        <w:t>ً</w:t>
      </w:r>
      <w:r>
        <w:rPr>
          <w:rFonts w:cs="Calibri"/>
          <w:rtl/>
        </w:rPr>
        <w:t xml:space="preserve"> دائما</w:t>
      </w:r>
      <w:r w:rsidR="0021529E">
        <w:rPr>
          <w:rFonts w:cs="Calibri" w:hint="cs"/>
          <w:rtl/>
        </w:rPr>
        <w:t>ً</w:t>
      </w:r>
      <w:r>
        <w:rPr>
          <w:rFonts w:cs="Calibri"/>
          <w:rtl/>
        </w:rPr>
        <w:t xml:space="preserve"> </w:t>
      </w:r>
      <w:r w:rsidR="0021529E">
        <w:rPr>
          <w:rFonts w:cs="Calibri"/>
          <w:rtl/>
        </w:rPr>
        <w:t>–</w:t>
      </w:r>
      <w:r>
        <w:rPr>
          <w:rFonts w:cs="Calibri"/>
          <w:rtl/>
        </w:rPr>
        <w:t>؛ لأنّ العلم الإجماليّ الثاني وليد العلم الإجماليّ الأوّل وإن كان متقدّما</w:t>
      </w:r>
      <w:r w:rsidR="009038EC">
        <w:rPr>
          <w:rFonts w:cs="Calibri" w:hint="cs"/>
          <w:rtl/>
        </w:rPr>
        <w:t>ً</w:t>
      </w:r>
      <w:r>
        <w:rPr>
          <w:rFonts w:cs="Calibri"/>
          <w:rtl/>
        </w:rPr>
        <w:t xml:space="preserve"> عليه زمانا</w:t>
      </w:r>
      <w:r w:rsidR="00330C4C">
        <w:rPr>
          <w:rFonts w:cs="Calibri" w:hint="cs"/>
          <w:rtl/>
        </w:rPr>
        <w:t>ً</w:t>
      </w:r>
      <w:r>
        <w:rPr>
          <w:rFonts w:cs="Calibri"/>
          <w:rtl/>
        </w:rPr>
        <w:t>، فما دام كذلك يسقط دائما</w:t>
      </w:r>
      <w:r w:rsidR="00330C4C">
        <w:rPr>
          <w:rFonts w:cs="Calibri" w:hint="cs"/>
          <w:rtl/>
        </w:rPr>
        <w:t>ً</w:t>
      </w:r>
      <w:r>
        <w:rPr>
          <w:rFonts w:cs="Calibri"/>
          <w:rtl/>
        </w:rPr>
        <w:t xml:space="preserve"> أصله العمليّ بالعلم الإجماليّ أسبق رتبة</w:t>
      </w:r>
      <w:r w:rsidR="00330C4C">
        <w:rPr>
          <w:rFonts w:cs="Calibri" w:hint="cs"/>
          <w:rtl/>
        </w:rPr>
        <w:t>،</w:t>
      </w:r>
      <w:r>
        <w:rPr>
          <w:rFonts w:cs="Calibri"/>
          <w:rtl/>
        </w:rPr>
        <w:t xml:space="preserve"> فهذا العلم الإجماليّ الثاني لا يبقى له التنجيز فيبقى الأصل العمليّ في الثوب بدون معارض.</w:t>
      </w:r>
    </w:p>
    <w:p w14:paraId="788B9C24" w14:textId="0C5328F2" w:rsidR="00554AF0" w:rsidRDefault="00554AF0" w:rsidP="00554AF0">
      <w:pPr>
        <w:rPr>
          <w:rtl/>
        </w:rPr>
      </w:pPr>
      <w:r>
        <w:rPr>
          <w:rFonts w:cs="Calibri"/>
          <w:rtl/>
        </w:rPr>
        <w:t>فالنتي</w:t>
      </w:r>
      <w:r w:rsidR="00EB72B4">
        <w:rPr>
          <w:rFonts w:cs="Calibri" w:hint="cs"/>
          <w:rtl/>
        </w:rPr>
        <w:t>ج</w:t>
      </w:r>
      <w:r>
        <w:rPr>
          <w:rFonts w:cs="Calibri"/>
          <w:rtl/>
        </w:rPr>
        <w:t xml:space="preserve">ة بحسب هذا التقريب </w:t>
      </w:r>
      <w:r w:rsidR="00EB72B4">
        <w:rPr>
          <w:rFonts w:cs="Calibri" w:hint="cs"/>
          <w:rtl/>
        </w:rPr>
        <w:t xml:space="preserve">تكون </w:t>
      </w:r>
      <w:r>
        <w:rPr>
          <w:rFonts w:cs="Calibri"/>
          <w:rtl/>
        </w:rPr>
        <w:t>بعكس ما ذكر في تقريب السيّد الخوئيّ</w:t>
      </w:r>
      <w:r w:rsidR="00EB72B4">
        <w:rPr>
          <w:rFonts w:cs="Calibri" w:hint="cs"/>
          <w:rtl/>
        </w:rPr>
        <w:t>،</w:t>
      </w:r>
      <w:r>
        <w:rPr>
          <w:rFonts w:cs="Calibri"/>
          <w:rtl/>
        </w:rPr>
        <w:t xml:space="preserve"> وذلك لأنّه بحسب تقريب الشيخ الأنصاري يكون التقدّم والتأخّر الرتبيّ </w:t>
      </w:r>
      <w:r w:rsidR="00EB72B4">
        <w:rPr>
          <w:rFonts w:cs="Calibri" w:hint="cs"/>
          <w:rtl/>
        </w:rPr>
        <w:t xml:space="preserve">موجوداً </w:t>
      </w:r>
      <w:r>
        <w:rPr>
          <w:rFonts w:cs="Calibri"/>
          <w:rtl/>
        </w:rPr>
        <w:t>دائما</w:t>
      </w:r>
      <w:r w:rsidR="00EB72B4">
        <w:rPr>
          <w:rFonts w:cs="Calibri" w:hint="cs"/>
          <w:rtl/>
        </w:rPr>
        <w:t>ً</w:t>
      </w:r>
      <w:r>
        <w:rPr>
          <w:rFonts w:cs="Calibri"/>
          <w:rtl/>
        </w:rPr>
        <w:t xml:space="preserve"> وبالتالي الأصل المؤمّن في طرف باء </w:t>
      </w:r>
      <w:r w:rsidR="00EB72B4">
        <w:rPr>
          <w:rFonts w:cs="Calibri" w:hint="cs"/>
          <w:rtl/>
        </w:rPr>
        <w:t>يسقط</w:t>
      </w:r>
      <w:r>
        <w:rPr>
          <w:rFonts w:cs="Calibri"/>
          <w:rtl/>
        </w:rPr>
        <w:t xml:space="preserve"> دائما</w:t>
      </w:r>
      <w:r w:rsidR="00EB72B4">
        <w:rPr>
          <w:rFonts w:cs="Calibri" w:hint="cs"/>
          <w:rtl/>
        </w:rPr>
        <w:t>ً</w:t>
      </w:r>
      <w:r>
        <w:rPr>
          <w:rFonts w:cs="Calibri"/>
          <w:rtl/>
        </w:rPr>
        <w:t xml:space="preserve"> بعلم إجماليّ أسبق رتبة وإن لم يكن أسبق زمانا</w:t>
      </w:r>
      <w:r w:rsidR="00EB72B4">
        <w:rPr>
          <w:rFonts w:cs="Calibri" w:hint="cs"/>
          <w:rtl/>
        </w:rPr>
        <w:t>ً</w:t>
      </w:r>
      <w:r>
        <w:rPr>
          <w:rFonts w:cs="Calibri"/>
          <w:rtl/>
        </w:rPr>
        <w:t>، وإذا كان كذلك يجري الأصل ال</w:t>
      </w:r>
      <w:r w:rsidR="00EB72B4">
        <w:rPr>
          <w:rFonts w:cs="Calibri" w:hint="cs"/>
          <w:rtl/>
        </w:rPr>
        <w:t>م</w:t>
      </w:r>
      <w:r>
        <w:rPr>
          <w:rFonts w:cs="Calibri"/>
          <w:rtl/>
        </w:rPr>
        <w:t>ؤمّن في الثوب بدون معارض</w:t>
      </w:r>
      <w:r w:rsidR="003F18CA">
        <w:rPr>
          <w:rFonts w:cs="Calibri" w:hint="cs"/>
          <w:rtl/>
        </w:rPr>
        <w:t>.</w:t>
      </w:r>
      <w:r>
        <w:rPr>
          <w:rFonts w:cs="Calibri"/>
          <w:rtl/>
        </w:rPr>
        <w:t xml:space="preserve"> فيجري هذا التقريب </w:t>
      </w:r>
      <w:r w:rsidR="003F18CA">
        <w:rPr>
          <w:rFonts w:cs="Calibri" w:hint="cs"/>
          <w:rtl/>
        </w:rPr>
        <w:t>و</w:t>
      </w:r>
      <w:r>
        <w:rPr>
          <w:rFonts w:cs="Calibri"/>
          <w:rtl/>
        </w:rPr>
        <w:t>لا يجب الاجتناب عن</w:t>
      </w:r>
      <w:r w:rsidR="003F18CA">
        <w:rPr>
          <w:rFonts w:cs="Calibri" w:hint="cs"/>
          <w:rtl/>
        </w:rPr>
        <w:t xml:space="preserve"> الثوب</w:t>
      </w:r>
      <w:r>
        <w:rPr>
          <w:rFonts w:cs="Calibri"/>
          <w:rtl/>
        </w:rPr>
        <w:t xml:space="preserve"> في ما بين المرحل</w:t>
      </w:r>
      <w:r w:rsidR="003F18CA">
        <w:rPr>
          <w:rFonts w:cs="Calibri" w:hint="cs"/>
          <w:rtl/>
        </w:rPr>
        <w:t>تين</w:t>
      </w:r>
      <w:r>
        <w:rPr>
          <w:rFonts w:cs="Calibri"/>
          <w:rtl/>
        </w:rPr>
        <w:t xml:space="preserve"> الثالثة والرابعة</w:t>
      </w:r>
      <w:r w:rsidR="00802B38">
        <w:rPr>
          <w:rFonts w:cs="Calibri" w:hint="cs"/>
          <w:rtl/>
        </w:rPr>
        <w:t>،</w:t>
      </w:r>
      <w:r>
        <w:rPr>
          <w:rFonts w:cs="Calibri"/>
          <w:rtl/>
        </w:rPr>
        <w:t xml:space="preserve"> بعكس نتيجة المبنى الأوّل.</w:t>
      </w:r>
    </w:p>
    <w:p w14:paraId="23B2FC18" w14:textId="1EF2096A" w:rsidR="00554AF0" w:rsidRDefault="00554AF0" w:rsidP="00554AF0">
      <w:pPr>
        <w:rPr>
          <w:rtl/>
        </w:rPr>
      </w:pPr>
      <w:r>
        <w:rPr>
          <w:rFonts w:cs="Calibri"/>
          <w:rtl/>
        </w:rPr>
        <w:t>والحمد لله ربّ العالمين.</w:t>
      </w:r>
    </w:p>
    <w:sectPr w:rsidR="00554AF0" w:rsidSect="00B137FE">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49F9" w14:textId="77777777" w:rsidR="000A7022" w:rsidRDefault="000A7022" w:rsidP="007800A5">
      <w:r>
        <w:separator/>
      </w:r>
    </w:p>
  </w:endnote>
  <w:endnote w:type="continuationSeparator" w:id="0">
    <w:p w14:paraId="6989A623" w14:textId="77777777" w:rsidR="000A7022" w:rsidRDefault="000A7022"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CC61" w14:textId="77777777" w:rsidR="00F23B73" w:rsidRDefault="00F23B7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F5AB" w14:textId="77777777" w:rsidR="00F23B73" w:rsidRDefault="00F23B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A71A" w14:textId="77777777" w:rsidR="000A7022" w:rsidRDefault="000A7022" w:rsidP="007800A5">
      <w:r>
        <w:separator/>
      </w:r>
    </w:p>
  </w:footnote>
  <w:footnote w:type="continuationSeparator" w:id="0">
    <w:p w14:paraId="3CB0F556" w14:textId="77777777" w:rsidR="000A7022" w:rsidRDefault="000A7022" w:rsidP="007800A5">
      <w:r>
        <w:continuationSeparator/>
      </w:r>
    </w:p>
  </w:footnote>
  <w:footnote w:id="1">
    <w:p w14:paraId="2BB1A8F2" w14:textId="1ACE31AA" w:rsidR="006932F5" w:rsidRDefault="006932F5">
      <w:pPr>
        <w:pStyle w:val="a4"/>
        <w:rPr>
          <w:rtl/>
        </w:rPr>
      </w:pPr>
      <w:r>
        <w:rPr>
          <w:rStyle w:val="a5"/>
        </w:rPr>
        <w:footnoteRef/>
      </w:r>
      <w:r>
        <w:rPr>
          <w:rtl/>
        </w:rPr>
        <w:t xml:space="preserve"> </w:t>
      </w:r>
      <w:hyperlink r:id="rId1" w:history="1">
        <w:r w:rsidRPr="00810109">
          <w:rPr>
            <w:rStyle w:val="Hyperlink"/>
            <w:rFonts w:hint="cs"/>
            <w:rtl/>
          </w:rPr>
          <w:t>كفاية</w:t>
        </w:r>
        <w:r w:rsidR="00810109" w:rsidRPr="00810109">
          <w:rPr>
            <w:rStyle w:val="Hyperlink"/>
            <w:rFonts w:hint="cs"/>
            <w:rtl/>
          </w:rPr>
          <w:t xml:space="preserve"> الأصول (ط آل البيت)</w:t>
        </w:r>
        <w:r w:rsidRPr="00810109">
          <w:rPr>
            <w:rStyle w:val="Hyperlink"/>
            <w:rFonts w:hint="cs"/>
            <w:rtl/>
          </w:rPr>
          <w:t>: 363.</w:t>
        </w:r>
      </w:hyperlink>
    </w:p>
  </w:footnote>
  <w:footnote w:id="2">
    <w:p w14:paraId="7FC09297" w14:textId="2A3B47AC" w:rsidR="00810109" w:rsidRDefault="00810109">
      <w:pPr>
        <w:pStyle w:val="a4"/>
        <w:rPr>
          <w:rtl/>
        </w:rPr>
      </w:pPr>
      <w:r>
        <w:rPr>
          <w:rStyle w:val="a5"/>
        </w:rPr>
        <w:footnoteRef/>
      </w:r>
      <w:r>
        <w:rPr>
          <w:rtl/>
        </w:rPr>
        <w:t xml:space="preserve"> </w:t>
      </w:r>
      <w:hyperlink r:id="rId2" w:history="1">
        <w:r w:rsidRPr="00810109">
          <w:rPr>
            <w:rStyle w:val="Hyperlink"/>
            <w:rFonts w:hint="cs"/>
            <w:rtl/>
          </w:rPr>
          <w:t>نهاية الدراية: 4 / 284 – 288.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B414" w14:textId="77777777" w:rsidR="00F23B73" w:rsidRDefault="00F23B7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29DD4AB3" w:rsidR="005C6485" w:rsidRPr="00E87D9D" w:rsidRDefault="00C23AA2" w:rsidP="00F03B57">
    <w:pPr>
      <w:ind w:firstLine="0"/>
      <w:rPr>
        <w:sz w:val="18"/>
        <w:szCs w:val="18"/>
        <w:rtl/>
      </w:rPr>
    </w:pPr>
    <w:r>
      <w:rPr>
        <w:rFonts w:hint="cs"/>
        <w:sz w:val="18"/>
        <w:szCs w:val="18"/>
        <w:rtl/>
      </w:rPr>
      <w:t>2</w:t>
    </w:r>
    <w:r w:rsidR="00F23B73">
      <w:rPr>
        <w:rFonts w:hint="cs"/>
        <w:sz w:val="18"/>
        <w:szCs w:val="18"/>
        <w:rtl/>
      </w:rPr>
      <w:t>6</w:t>
    </w:r>
    <w:r w:rsidR="00D61D0C">
      <w:rPr>
        <w:rFonts w:hint="cs"/>
        <w:sz w:val="18"/>
        <w:szCs w:val="18"/>
        <w:rtl/>
      </w:rPr>
      <w:t xml:space="preserve"> </w:t>
    </w:r>
    <w:r w:rsidR="00F26BA0">
      <w:rPr>
        <w:rFonts w:hint="cs"/>
        <w:sz w:val="18"/>
        <w:szCs w:val="18"/>
        <w:rtl/>
      </w:rPr>
      <w:t>جمادى الأولى</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204" w14:textId="77777777" w:rsidR="00F23B73" w:rsidRDefault="00F23B7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0352"/>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1DA3"/>
    <w:rsid w:val="000642CF"/>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80952"/>
    <w:rsid w:val="00080E3F"/>
    <w:rsid w:val="00080E7F"/>
    <w:rsid w:val="00080F32"/>
    <w:rsid w:val="0008149C"/>
    <w:rsid w:val="00084113"/>
    <w:rsid w:val="000841D0"/>
    <w:rsid w:val="00084C47"/>
    <w:rsid w:val="0008501A"/>
    <w:rsid w:val="0008681E"/>
    <w:rsid w:val="00086902"/>
    <w:rsid w:val="000869C6"/>
    <w:rsid w:val="00086E78"/>
    <w:rsid w:val="00090387"/>
    <w:rsid w:val="00090626"/>
    <w:rsid w:val="00090B4F"/>
    <w:rsid w:val="00091866"/>
    <w:rsid w:val="00092EC3"/>
    <w:rsid w:val="0009395B"/>
    <w:rsid w:val="00094011"/>
    <w:rsid w:val="000960C4"/>
    <w:rsid w:val="00096571"/>
    <w:rsid w:val="000970E8"/>
    <w:rsid w:val="00097156"/>
    <w:rsid w:val="00097464"/>
    <w:rsid w:val="00097E9E"/>
    <w:rsid w:val="000A0138"/>
    <w:rsid w:val="000A0624"/>
    <w:rsid w:val="000A09CB"/>
    <w:rsid w:val="000A0BBC"/>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4A15"/>
    <w:rsid w:val="000B4AF2"/>
    <w:rsid w:val="000B4EEF"/>
    <w:rsid w:val="000B4F92"/>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72F9"/>
    <w:rsid w:val="000E7332"/>
    <w:rsid w:val="000F15EE"/>
    <w:rsid w:val="000F1928"/>
    <w:rsid w:val="000F1992"/>
    <w:rsid w:val="000F26C1"/>
    <w:rsid w:val="000F32CE"/>
    <w:rsid w:val="000F354B"/>
    <w:rsid w:val="000F37D3"/>
    <w:rsid w:val="000F3B6E"/>
    <w:rsid w:val="000F3D4F"/>
    <w:rsid w:val="000F4F1C"/>
    <w:rsid w:val="000F50A1"/>
    <w:rsid w:val="000F6A3B"/>
    <w:rsid w:val="000F7C71"/>
    <w:rsid w:val="00100C79"/>
    <w:rsid w:val="00101680"/>
    <w:rsid w:val="00101CDC"/>
    <w:rsid w:val="00103DE2"/>
    <w:rsid w:val="00103F90"/>
    <w:rsid w:val="00104757"/>
    <w:rsid w:val="001051C6"/>
    <w:rsid w:val="001058D7"/>
    <w:rsid w:val="00105C50"/>
    <w:rsid w:val="00105FAD"/>
    <w:rsid w:val="00106624"/>
    <w:rsid w:val="0010665E"/>
    <w:rsid w:val="001074AD"/>
    <w:rsid w:val="00107F7C"/>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7168"/>
    <w:rsid w:val="001479A6"/>
    <w:rsid w:val="00150369"/>
    <w:rsid w:val="00150818"/>
    <w:rsid w:val="0015118A"/>
    <w:rsid w:val="00151AA7"/>
    <w:rsid w:val="001522D2"/>
    <w:rsid w:val="00152E39"/>
    <w:rsid w:val="0015309C"/>
    <w:rsid w:val="00153134"/>
    <w:rsid w:val="00153E00"/>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6FD7"/>
    <w:rsid w:val="001672E6"/>
    <w:rsid w:val="00167FC4"/>
    <w:rsid w:val="001705CF"/>
    <w:rsid w:val="00170AFE"/>
    <w:rsid w:val="00170B42"/>
    <w:rsid w:val="001726F0"/>
    <w:rsid w:val="001727F1"/>
    <w:rsid w:val="00172864"/>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870"/>
    <w:rsid w:val="0019252F"/>
    <w:rsid w:val="0019305F"/>
    <w:rsid w:val="001945C9"/>
    <w:rsid w:val="001961A1"/>
    <w:rsid w:val="00196AC3"/>
    <w:rsid w:val="00196AFA"/>
    <w:rsid w:val="001A00F7"/>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4AB2"/>
    <w:rsid w:val="001B65C0"/>
    <w:rsid w:val="001B7137"/>
    <w:rsid w:val="001B7637"/>
    <w:rsid w:val="001B77D1"/>
    <w:rsid w:val="001C0726"/>
    <w:rsid w:val="001C0E83"/>
    <w:rsid w:val="001C1486"/>
    <w:rsid w:val="001C1BBA"/>
    <w:rsid w:val="001C389F"/>
    <w:rsid w:val="001C4055"/>
    <w:rsid w:val="001C4601"/>
    <w:rsid w:val="001C5452"/>
    <w:rsid w:val="001C588B"/>
    <w:rsid w:val="001C5D56"/>
    <w:rsid w:val="001C5F62"/>
    <w:rsid w:val="001C7117"/>
    <w:rsid w:val="001C7779"/>
    <w:rsid w:val="001C7CD4"/>
    <w:rsid w:val="001D1F6E"/>
    <w:rsid w:val="001D2486"/>
    <w:rsid w:val="001D3C58"/>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DB"/>
    <w:rsid w:val="001F595B"/>
    <w:rsid w:val="001F711B"/>
    <w:rsid w:val="00200878"/>
    <w:rsid w:val="00200D68"/>
    <w:rsid w:val="00201B45"/>
    <w:rsid w:val="0020445A"/>
    <w:rsid w:val="00204527"/>
    <w:rsid w:val="00204743"/>
    <w:rsid w:val="002063FA"/>
    <w:rsid w:val="0020759C"/>
    <w:rsid w:val="002076CF"/>
    <w:rsid w:val="0020796F"/>
    <w:rsid w:val="00207BA1"/>
    <w:rsid w:val="00207E71"/>
    <w:rsid w:val="00210601"/>
    <w:rsid w:val="00210B2C"/>
    <w:rsid w:val="00211197"/>
    <w:rsid w:val="00211F4D"/>
    <w:rsid w:val="002125B9"/>
    <w:rsid w:val="0021261F"/>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A0"/>
    <w:rsid w:val="0022677F"/>
    <w:rsid w:val="00226829"/>
    <w:rsid w:val="00226905"/>
    <w:rsid w:val="00226A6E"/>
    <w:rsid w:val="00226ED9"/>
    <w:rsid w:val="00227BCA"/>
    <w:rsid w:val="00230601"/>
    <w:rsid w:val="00230F92"/>
    <w:rsid w:val="0023167C"/>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5C20"/>
    <w:rsid w:val="00246D89"/>
    <w:rsid w:val="00247462"/>
    <w:rsid w:val="002514C6"/>
    <w:rsid w:val="00252FFA"/>
    <w:rsid w:val="00253D4A"/>
    <w:rsid w:val="00253D88"/>
    <w:rsid w:val="00253EF4"/>
    <w:rsid w:val="00254442"/>
    <w:rsid w:val="00254BB9"/>
    <w:rsid w:val="00254FCA"/>
    <w:rsid w:val="002556A6"/>
    <w:rsid w:val="00256575"/>
    <w:rsid w:val="0026115F"/>
    <w:rsid w:val="002617CC"/>
    <w:rsid w:val="00261ED9"/>
    <w:rsid w:val="00262314"/>
    <w:rsid w:val="0026257A"/>
    <w:rsid w:val="0026279D"/>
    <w:rsid w:val="002628EE"/>
    <w:rsid w:val="00264289"/>
    <w:rsid w:val="00264FCF"/>
    <w:rsid w:val="00265766"/>
    <w:rsid w:val="00266675"/>
    <w:rsid w:val="00266D57"/>
    <w:rsid w:val="00266DD1"/>
    <w:rsid w:val="00267314"/>
    <w:rsid w:val="00267412"/>
    <w:rsid w:val="00270203"/>
    <w:rsid w:val="00271720"/>
    <w:rsid w:val="00271F74"/>
    <w:rsid w:val="00273F58"/>
    <w:rsid w:val="00274AB3"/>
    <w:rsid w:val="00275408"/>
    <w:rsid w:val="00275961"/>
    <w:rsid w:val="00275F68"/>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4BE"/>
    <w:rsid w:val="002905D1"/>
    <w:rsid w:val="00291344"/>
    <w:rsid w:val="00291EF6"/>
    <w:rsid w:val="002923E4"/>
    <w:rsid w:val="00292F0B"/>
    <w:rsid w:val="00293C30"/>
    <w:rsid w:val="00294153"/>
    <w:rsid w:val="00294DF2"/>
    <w:rsid w:val="002958D7"/>
    <w:rsid w:val="00295AA4"/>
    <w:rsid w:val="00295C8E"/>
    <w:rsid w:val="002965D8"/>
    <w:rsid w:val="002A062A"/>
    <w:rsid w:val="002A1150"/>
    <w:rsid w:val="002A19F6"/>
    <w:rsid w:val="002A1FA3"/>
    <w:rsid w:val="002A2782"/>
    <w:rsid w:val="002A27D5"/>
    <w:rsid w:val="002A2F2D"/>
    <w:rsid w:val="002A3C45"/>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A5A"/>
    <w:rsid w:val="002B7CBB"/>
    <w:rsid w:val="002C0141"/>
    <w:rsid w:val="002C12B0"/>
    <w:rsid w:val="002C65CC"/>
    <w:rsid w:val="002C6826"/>
    <w:rsid w:val="002C75A5"/>
    <w:rsid w:val="002C781F"/>
    <w:rsid w:val="002C7A8C"/>
    <w:rsid w:val="002C7BD3"/>
    <w:rsid w:val="002D005E"/>
    <w:rsid w:val="002D0248"/>
    <w:rsid w:val="002D02E1"/>
    <w:rsid w:val="002D047B"/>
    <w:rsid w:val="002D0AF3"/>
    <w:rsid w:val="002D0D6B"/>
    <w:rsid w:val="002D0E50"/>
    <w:rsid w:val="002D0F9A"/>
    <w:rsid w:val="002D2025"/>
    <w:rsid w:val="002D30D0"/>
    <w:rsid w:val="002D3231"/>
    <w:rsid w:val="002D39C2"/>
    <w:rsid w:val="002D39E9"/>
    <w:rsid w:val="002D401D"/>
    <w:rsid w:val="002D454C"/>
    <w:rsid w:val="002D7567"/>
    <w:rsid w:val="002D7F98"/>
    <w:rsid w:val="002E0E39"/>
    <w:rsid w:val="002E0FB7"/>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6B9C"/>
    <w:rsid w:val="00306F9D"/>
    <w:rsid w:val="0030790A"/>
    <w:rsid w:val="00310F3D"/>
    <w:rsid w:val="00312231"/>
    <w:rsid w:val="00312670"/>
    <w:rsid w:val="0031343D"/>
    <w:rsid w:val="0031526E"/>
    <w:rsid w:val="00315C62"/>
    <w:rsid w:val="00315FC5"/>
    <w:rsid w:val="00317A50"/>
    <w:rsid w:val="00317F4F"/>
    <w:rsid w:val="00321AC2"/>
    <w:rsid w:val="00321B6A"/>
    <w:rsid w:val="003224EA"/>
    <w:rsid w:val="00323069"/>
    <w:rsid w:val="00325FAD"/>
    <w:rsid w:val="003267C3"/>
    <w:rsid w:val="00326B22"/>
    <w:rsid w:val="00326D0C"/>
    <w:rsid w:val="00326F26"/>
    <w:rsid w:val="00327B85"/>
    <w:rsid w:val="003304A8"/>
    <w:rsid w:val="00330781"/>
    <w:rsid w:val="00330C4C"/>
    <w:rsid w:val="0033123C"/>
    <w:rsid w:val="00334569"/>
    <w:rsid w:val="00334642"/>
    <w:rsid w:val="00334A2C"/>
    <w:rsid w:val="00336674"/>
    <w:rsid w:val="00337B46"/>
    <w:rsid w:val="00337EFF"/>
    <w:rsid w:val="00340475"/>
    <w:rsid w:val="00341D30"/>
    <w:rsid w:val="0034202E"/>
    <w:rsid w:val="00342CB2"/>
    <w:rsid w:val="00342DBB"/>
    <w:rsid w:val="00343A65"/>
    <w:rsid w:val="003445B4"/>
    <w:rsid w:val="00344A8C"/>
    <w:rsid w:val="00344DAF"/>
    <w:rsid w:val="00345C10"/>
    <w:rsid w:val="0034640C"/>
    <w:rsid w:val="003468F1"/>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FC2"/>
    <w:rsid w:val="00366DEE"/>
    <w:rsid w:val="00366F67"/>
    <w:rsid w:val="00367DBD"/>
    <w:rsid w:val="00370A61"/>
    <w:rsid w:val="00370E6B"/>
    <w:rsid w:val="003711A3"/>
    <w:rsid w:val="003712AA"/>
    <w:rsid w:val="00371DDC"/>
    <w:rsid w:val="00372545"/>
    <w:rsid w:val="0037352B"/>
    <w:rsid w:val="00374281"/>
    <w:rsid w:val="0037498C"/>
    <w:rsid w:val="0037661A"/>
    <w:rsid w:val="00376834"/>
    <w:rsid w:val="00382274"/>
    <w:rsid w:val="003832D9"/>
    <w:rsid w:val="00383346"/>
    <w:rsid w:val="003839AA"/>
    <w:rsid w:val="003839F6"/>
    <w:rsid w:val="00383F76"/>
    <w:rsid w:val="00385558"/>
    <w:rsid w:val="00385CE1"/>
    <w:rsid w:val="00386973"/>
    <w:rsid w:val="00390656"/>
    <w:rsid w:val="00390FD6"/>
    <w:rsid w:val="00391CC9"/>
    <w:rsid w:val="00392649"/>
    <w:rsid w:val="00394E19"/>
    <w:rsid w:val="00395701"/>
    <w:rsid w:val="0039734F"/>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A6F"/>
    <w:rsid w:val="003B0C0E"/>
    <w:rsid w:val="003B1F80"/>
    <w:rsid w:val="003B208D"/>
    <w:rsid w:val="003B31F6"/>
    <w:rsid w:val="003B47DF"/>
    <w:rsid w:val="003B639E"/>
    <w:rsid w:val="003B71EC"/>
    <w:rsid w:val="003B78CE"/>
    <w:rsid w:val="003C1286"/>
    <w:rsid w:val="003C1A99"/>
    <w:rsid w:val="003C4A9D"/>
    <w:rsid w:val="003C6187"/>
    <w:rsid w:val="003C6C16"/>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A25"/>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DEF"/>
    <w:rsid w:val="004023A0"/>
    <w:rsid w:val="004026CB"/>
    <w:rsid w:val="00403188"/>
    <w:rsid w:val="004034F6"/>
    <w:rsid w:val="004040E3"/>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17E69"/>
    <w:rsid w:val="0042133D"/>
    <w:rsid w:val="004235E6"/>
    <w:rsid w:val="00424DE4"/>
    <w:rsid w:val="00425BBE"/>
    <w:rsid w:val="00425E94"/>
    <w:rsid w:val="004264C5"/>
    <w:rsid w:val="004279A0"/>
    <w:rsid w:val="0043083B"/>
    <w:rsid w:val="004309CB"/>
    <w:rsid w:val="00431961"/>
    <w:rsid w:val="00432698"/>
    <w:rsid w:val="00433476"/>
    <w:rsid w:val="004353AD"/>
    <w:rsid w:val="00435A36"/>
    <w:rsid w:val="00435D1F"/>
    <w:rsid w:val="00435EA4"/>
    <w:rsid w:val="00441002"/>
    <w:rsid w:val="00441224"/>
    <w:rsid w:val="0044140D"/>
    <w:rsid w:val="0044160B"/>
    <w:rsid w:val="00441D06"/>
    <w:rsid w:val="00441D7D"/>
    <w:rsid w:val="0044212C"/>
    <w:rsid w:val="00442F2D"/>
    <w:rsid w:val="00444B49"/>
    <w:rsid w:val="00444C7F"/>
    <w:rsid w:val="00445FEC"/>
    <w:rsid w:val="00446206"/>
    <w:rsid w:val="0044663F"/>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722"/>
    <w:rsid w:val="004A0455"/>
    <w:rsid w:val="004A0A3F"/>
    <w:rsid w:val="004A2613"/>
    <w:rsid w:val="004A273D"/>
    <w:rsid w:val="004A2C9B"/>
    <w:rsid w:val="004A2E77"/>
    <w:rsid w:val="004A3F15"/>
    <w:rsid w:val="004A425C"/>
    <w:rsid w:val="004A45F3"/>
    <w:rsid w:val="004A4DE4"/>
    <w:rsid w:val="004A6A10"/>
    <w:rsid w:val="004B090A"/>
    <w:rsid w:val="004B113F"/>
    <w:rsid w:val="004B1490"/>
    <w:rsid w:val="004B1883"/>
    <w:rsid w:val="004B2B34"/>
    <w:rsid w:val="004B2D94"/>
    <w:rsid w:val="004B32AB"/>
    <w:rsid w:val="004B3304"/>
    <w:rsid w:val="004B349E"/>
    <w:rsid w:val="004B3713"/>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EA8"/>
    <w:rsid w:val="005D20D5"/>
    <w:rsid w:val="005D28CC"/>
    <w:rsid w:val="005D2FEE"/>
    <w:rsid w:val="005D3C7E"/>
    <w:rsid w:val="005D4742"/>
    <w:rsid w:val="005D502A"/>
    <w:rsid w:val="005D5495"/>
    <w:rsid w:val="005D54CE"/>
    <w:rsid w:val="005D6232"/>
    <w:rsid w:val="005D634C"/>
    <w:rsid w:val="005D66D8"/>
    <w:rsid w:val="005D6ECD"/>
    <w:rsid w:val="005D72B3"/>
    <w:rsid w:val="005E030B"/>
    <w:rsid w:val="005E0CEC"/>
    <w:rsid w:val="005E0E9A"/>
    <w:rsid w:val="005E0EEE"/>
    <w:rsid w:val="005E0F7C"/>
    <w:rsid w:val="005E0FB7"/>
    <w:rsid w:val="005E20F4"/>
    <w:rsid w:val="005E21E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0CC9"/>
    <w:rsid w:val="005F19B0"/>
    <w:rsid w:val="005F20B8"/>
    <w:rsid w:val="005F2895"/>
    <w:rsid w:val="005F293D"/>
    <w:rsid w:val="005F30E5"/>
    <w:rsid w:val="005F3603"/>
    <w:rsid w:val="005F369B"/>
    <w:rsid w:val="005F374C"/>
    <w:rsid w:val="005F3F8B"/>
    <w:rsid w:val="005F6290"/>
    <w:rsid w:val="006008A5"/>
    <w:rsid w:val="00601D1A"/>
    <w:rsid w:val="006020CD"/>
    <w:rsid w:val="00602195"/>
    <w:rsid w:val="00602955"/>
    <w:rsid w:val="0060381C"/>
    <w:rsid w:val="006039D5"/>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D2"/>
    <w:rsid w:val="00630FE9"/>
    <w:rsid w:val="00632238"/>
    <w:rsid w:val="00633A86"/>
    <w:rsid w:val="006346EA"/>
    <w:rsid w:val="00635224"/>
    <w:rsid w:val="00636BAE"/>
    <w:rsid w:val="0063716D"/>
    <w:rsid w:val="00640553"/>
    <w:rsid w:val="00640ABE"/>
    <w:rsid w:val="00641C89"/>
    <w:rsid w:val="00644E0C"/>
    <w:rsid w:val="006452DD"/>
    <w:rsid w:val="006463DD"/>
    <w:rsid w:val="0064758F"/>
    <w:rsid w:val="00647B77"/>
    <w:rsid w:val="0065094D"/>
    <w:rsid w:val="00650AEA"/>
    <w:rsid w:val="0065120A"/>
    <w:rsid w:val="00652A0A"/>
    <w:rsid w:val="006530B0"/>
    <w:rsid w:val="0065324A"/>
    <w:rsid w:val="00653E24"/>
    <w:rsid w:val="0065496E"/>
    <w:rsid w:val="006568EF"/>
    <w:rsid w:val="00657922"/>
    <w:rsid w:val="00657E8C"/>
    <w:rsid w:val="0066020E"/>
    <w:rsid w:val="006616FB"/>
    <w:rsid w:val="00661EAD"/>
    <w:rsid w:val="00662341"/>
    <w:rsid w:val="006628D4"/>
    <w:rsid w:val="00663042"/>
    <w:rsid w:val="00663853"/>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6788"/>
    <w:rsid w:val="006871C5"/>
    <w:rsid w:val="00687AFE"/>
    <w:rsid w:val="00690B32"/>
    <w:rsid w:val="00690D87"/>
    <w:rsid w:val="00690DDD"/>
    <w:rsid w:val="00692410"/>
    <w:rsid w:val="00692FC6"/>
    <w:rsid w:val="006932F5"/>
    <w:rsid w:val="00693614"/>
    <w:rsid w:val="0069421B"/>
    <w:rsid w:val="0069600E"/>
    <w:rsid w:val="0069635D"/>
    <w:rsid w:val="006A0C99"/>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E1076"/>
    <w:rsid w:val="006E16EF"/>
    <w:rsid w:val="006E1C59"/>
    <w:rsid w:val="006E1FB4"/>
    <w:rsid w:val="006E2330"/>
    <w:rsid w:val="006E2A68"/>
    <w:rsid w:val="006E320E"/>
    <w:rsid w:val="006E3B71"/>
    <w:rsid w:val="006E4633"/>
    <w:rsid w:val="006E4C87"/>
    <w:rsid w:val="006E5A2B"/>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A21"/>
    <w:rsid w:val="006F7B95"/>
    <w:rsid w:val="0070028E"/>
    <w:rsid w:val="00701740"/>
    <w:rsid w:val="00701EE8"/>
    <w:rsid w:val="0070229D"/>
    <w:rsid w:val="00702C4E"/>
    <w:rsid w:val="00703FA2"/>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B29"/>
    <w:rsid w:val="00720CB5"/>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54ED"/>
    <w:rsid w:val="007965B7"/>
    <w:rsid w:val="00797A82"/>
    <w:rsid w:val="00797D19"/>
    <w:rsid w:val="007A280B"/>
    <w:rsid w:val="007A3866"/>
    <w:rsid w:val="007A4DEC"/>
    <w:rsid w:val="007A52D7"/>
    <w:rsid w:val="007A5302"/>
    <w:rsid w:val="007A56A9"/>
    <w:rsid w:val="007A5C5C"/>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0C91"/>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72B1"/>
    <w:rsid w:val="007E7391"/>
    <w:rsid w:val="007E76A6"/>
    <w:rsid w:val="007E7B36"/>
    <w:rsid w:val="007F03E1"/>
    <w:rsid w:val="007F1984"/>
    <w:rsid w:val="007F2536"/>
    <w:rsid w:val="007F354C"/>
    <w:rsid w:val="007F40A9"/>
    <w:rsid w:val="007F47A5"/>
    <w:rsid w:val="007F51D2"/>
    <w:rsid w:val="007F567B"/>
    <w:rsid w:val="007F57DB"/>
    <w:rsid w:val="007F59B8"/>
    <w:rsid w:val="007F5E99"/>
    <w:rsid w:val="007F73A3"/>
    <w:rsid w:val="007F7446"/>
    <w:rsid w:val="007F7F85"/>
    <w:rsid w:val="00800359"/>
    <w:rsid w:val="0080160B"/>
    <w:rsid w:val="00802B38"/>
    <w:rsid w:val="00804122"/>
    <w:rsid w:val="0080431F"/>
    <w:rsid w:val="00805481"/>
    <w:rsid w:val="00805598"/>
    <w:rsid w:val="00807347"/>
    <w:rsid w:val="00807C26"/>
    <w:rsid w:val="00810107"/>
    <w:rsid w:val="00810109"/>
    <w:rsid w:val="00810A01"/>
    <w:rsid w:val="00810C41"/>
    <w:rsid w:val="00810EA4"/>
    <w:rsid w:val="008119FA"/>
    <w:rsid w:val="0081253A"/>
    <w:rsid w:val="0081329B"/>
    <w:rsid w:val="008136A3"/>
    <w:rsid w:val="00813957"/>
    <w:rsid w:val="008145D1"/>
    <w:rsid w:val="008149FA"/>
    <w:rsid w:val="00815E5D"/>
    <w:rsid w:val="008212C6"/>
    <w:rsid w:val="008213FD"/>
    <w:rsid w:val="00822C8C"/>
    <w:rsid w:val="00823530"/>
    <w:rsid w:val="00823A92"/>
    <w:rsid w:val="0082489E"/>
    <w:rsid w:val="00825886"/>
    <w:rsid w:val="00825A8F"/>
    <w:rsid w:val="00825FD9"/>
    <w:rsid w:val="00826622"/>
    <w:rsid w:val="0082690B"/>
    <w:rsid w:val="0082762B"/>
    <w:rsid w:val="00830115"/>
    <w:rsid w:val="00830614"/>
    <w:rsid w:val="008316CA"/>
    <w:rsid w:val="0083263C"/>
    <w:rsid w:val="00833081"/>
    <w:rsid w:val="00834369"/>
    <w:rsid w:val="00835374"/>
    <w:rsid w:val="008362F1"/>
    <w:rsid w:val="0083669D"/>
    <w:rsid w:val="0083681D"/>
    <w:rsid w:val="008370D0"/>
    <w:rsid w:val="0084035B"/>
    <w:rsid w:val="00841A4E"/>
    <w:rsid w:val="008425F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543C"/>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90867"/>
    <w:rsid w:val="00891172"/>
    <w:rsid w:val="00891A35"/>
    <w:rsid w:val="008941E1"/>
    <w:rsid w:val="00895013"/>
    <w:rsid w:val="008950C6"/>
    <w:rsid w:val="00895412"/>
    <w:rsid w:val="00895B2D"/>
    <w:rsid w:val="00896057"/>
    <w:rsid w:val="0089783B"/>
    <w:rsid w:val="008A29DF"/>
    <w:rsid w:val="008A3B4A"/>
    <w:rsid w:val="008A5ED3"/>
    <w:rsid w:val="008A600D"/>
    <w:rsid w:val="008B0A11"/>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7B84"/>
    <w:rsid w:val="008E7CB0"/>
    <w:rsid w:val="008F02D7"/>
    <w:rsid w:val="008F0DBB"/>
    <w:rsid w:val="008F2B04"/>
    <w:rsid w:val="008F3401"/>
    <w:rsid w:val="008F5018"/>
    <w:rsid w:val="008F5E55"/>
    <w:rsid w:val="008F6335"/>
    <w:rsid w:val="008F65C4"/>
    <w:rsid w:val="00901193"/>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3192"/>
    <w:rsid w:val="00923DC8"/>
    <w:rsid w:val="00924212"/>
    <w:rsid w:val="009245B3"/>
    <w:rsid w:val="0092480B"/>
    <w:rsid w:val="00924D9C"/>
    <w:rsid w:val="00924EAF"/>
    <w:rsid w:val="009255E5"/>
    <w:rsid w:val="00925D3B"/>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9D8"/>
    <w:rsid w:val="009455D9"/>
    <w:rsid w:val="00945AB0"/>
    <w:rsid w:val="00946A53"/>
    <w:rsid w:val="00947C90"/>
    <w:rsid w:val="00950038"/>
    <w:rsid w:val="00951613"/>
    <w:rsid w:val="009524A2"/>
    <w:rsid w:val="00952BE6"/>
    <w:rsid w:val="00952E11"/>
    <w:rsid w:val="0095489E"/>
    <w:rsid w:val="009554D3"/>
    <w:rsid w:val="00955769"/>
    <w:rsid w:val="00956849"/>
    <w:rsid w:val="00957A5A"/>
    <w:rsid w:val="009608D8"/>
    <w:rsid w:val="00961219"/>
    <w:rsid w:val="00961CB1"/>
    <w:rsid w:val="009627C4"/>
    <w:rsid w:val="00963BE3"/>
    <w:rsid w:val="0096413C"/>
    <w:rsid w:val="009653B6"/>
    <w:rsid w:val="00965BDA"/>
    <w:rsid w:val="00965D9C"/>
    <w:rsid w:val="00972020"/>
    <w:rsid w:val="00974873"/>
    <w:rsid w:val="00976A60"/>
    <w:rsid w:val="00976CE9"/>
    <w:rsid w:val="00976DB4"/>
    <w:rsid w:val="0097703C"/>
    <w:rsid w:val="00977D25"/>
    <w:rsid w:val="00980901"/>
    <w:rsid w:val="009814D5"/>
    <w:rsid w:val="00981EB3"/>
    <w:rsid w:val="00982583"/>
    <w:rsid w:val="00982AE9"/>
    <w:rsid w:val="00983297"/>
    <w:rsid w:val="009833E6"/>
    <w:rsid w:val="009855D0"/>
    <w:rsid w:val="0098596F"/>
    <w:rsid w:val="00986647"/>
    <w:rsid w:val="0098671D"/>
    <w:rsid w:val="009877DA"/>
    <w:rsid w:val="0099122C"/>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D8"/>
    <w:rsid w:val="009A3E32"/>
    <w:rsid w:val="009A4D4E"/>
    <w:rsid w:val="009A5484"/>
    <w:rsid w:val="009A6218"/>
    <w:rsid w:val="009A79B2"/>
    <w:rsid w:val="009B0146"/>
    <w:rsid w:val="009B040C"/>
    <w:rsid w:val="009B0525"/>
    <w:rsid w:val="009B1E94"/>
    <w:rsid w:val="009B26AF"/>
    <w:rsid w:val="009B323F"/>
    <w:rsid w:val="009B36A9"/>
    <w:rsid w:val="009B3A13"/>
    <w:rsid w:val="009B3E14"/>
    <w:rsid w:val="009B4A65"/>
    <w:rsid w:val="009B79BF"/>
    <w:rsid w:val="009C0108"/>
    <w:rsid w:val="009C1993"/>
    <w:rsid w:val="009C1D23"/>
    <w:rsid w:val="009C20E5"/>
    <w:rsid w:val="009C38B2"/>
    <w:rsid w:val="009C3DB0"/>
    <w:rsid w:val="009C43A7"/>
    <w:rsid w:val="009C46B0"/>
    <w:rsid w:val="009C50A2"/>
    <w:rsid w:val="009C5360"/>
    <w:rsid w:val="009C6282"/>
    <w:rsid w:val="009C68F8"/>
    <w:rsid w:val="009C7781"/>
    <w:rsid w:val="009C7F8E"/>
    <w:rsid w:val="009D0882"/>
    <w:rsid w:val="009D0C3E"/>
    <w:rsid w:val="009D200F"/>
    <w:rsid w:val="009D4ADA"/>
    <w:rsid w:val="009D5C16"/>
    <w:rsid w:val="009D628B"/>
    <w:rsid w:val="009E09A0"/>
    <w:rsid w:val="009E0B75"/>
    <w:rsid w:val="009E1335"/>
    <w:rsid w:val="009E1B16"/>
    <w:rsid w:val="009E2BAD"/>
    <w:rsid w:val="009E2CFB"/>
    <w:rsid w:val="009E32B0"/>
    <w:rsid w:val="009E3DEB"/>
    <w:rsid w:val="009E50D2"/>
    <w:rsid w:val="009E5357"/>
    <w:rsid w:val="009E64AB"/>
    <w:rsid w:val="009E6CD9"/>
    <w:rsid w:val="009F0723"/>
    <w:rsid w:val="009F21CF"/>
    <w:rsid w:val="009F2676"/>
    <w:rsid w:val="009F2B7B"/>
    <w:rsid w:val="009F367F"/>
    <w:rsid w:val="009F3BE5"/>
    <w:rsid w:val="009F43C0"/>
    <w:rsid w:val="009F47C2"/>
    <w:rsid w:val="009F528D"/>
    <w:rsid w:val="009F5CF8"/>
    <w:rsid w:val="009F60BF"/>
    <w:rsid w:val="009F66AC"/>
    <w:rsid w:val="009F6AB0"/>
    <w:rsid w:val="009F6D81"/>
    <w:rsid w:val="009F71A3"/>
    <w:rsid w:val="009F7FEF"/>
    <w:rsid w:val="00A00242"/>
    <w:rsid w:val="00A003C0"/>
    <w:rsid w:val="00A00A6F"/>
    <w:rsid w:val="00A01E2C"/>
    <w:rsid w:val="00A01E4A"/>
    <w:rsid w:val="00A02082"/>
    <w:rsid w:val="00A02197"/>
    <w:rsid w:val="00A02494"/>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B3E"/>
    <w:rsid w:val="00A14CC1"/>
    <w:rsid w:val="00A15936"/>
    <w:rsid w:val="00A15E7C"/>
    <w:rsid w:val="00A15FB1"/>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276E3"/>
    <w:rsid w:val="00A30426"/>
    <w:rsid w:val="00A321D8"/>
    <w:rsid w:val="00A33128"/>
    <w:rsid w:val="00A34CC9"/>
    <w:rsid w:val="00A36729"/>
    <w:rsid w:val="00A36B9D"/>
    <w:rsid w:val="00A3790D"/>
    <w:rsid w:val="00A379BE"/>
    <w:rsid w:val="00A40D3E"/>
    <w:rsid w:val="00A4127A"/>
    <w:rsid w:val="00A416D6"/>
    <w:rsid w:val="00A42DC1"/>
    <w:rsid w:val="00A42FEB"/>
    <w:rsid w:val="00A436C8"/>
    <w:rsid w:val="00A445BA"/>
    <w:rsid w:val="00A45031"/>
    <w:rsid w:val="00A45B13"/>
    <w:rsid w:val="00A4702D"/>
    <w:rsid w:val="00A47FC5"/>
    <w:rsid w:val="00A503B2"/>
    <w:rsid w:val="00A50590"/>
    <w:rsid w:val="00A5177F"/>
    <w:rsid w:val="00A526DD"/>
    <w:rsid w:val="00A528D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E"/>
    <w:rsid w:val="00A74479"/>
    <w:rsid w:val="00A7478B"/>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65ED"/>
    <w:rsid w:val="00A869E3"/>
    <w:rsid w:val="00A86BC6"/>
    <w:rsid w:val="00A87A61"/>
    <w:rsid w:val="00A9075D"/>
    <w:rsid w:val="00A90A4B"/>
    <w:rsid w:val="00A917D8"/>
    <w:rsid w:val="00A9180B"/>
    <w:rsid w:val="00A919CC"/>
    <w:rsid w:val="00A92B03"/>
    <w:rsid w:val="00A92C90"/>
    <w:rsid w:val="00A948AF"/>
    <w:rsid w:val="00A94BB6"/>
    <w:rsid w:val="00A95B05"/>
    <w:rsid w:val="00A95FA8"/>
    <w:rsid w:val="00A96095"/>
    <w:rsid w:val="00A9634F"/>
    <w:rsid w:val="00A963B6"/>
    <w:rsid w:val="00AA0D69"/>
    <w:rsid w:val="00AA123E"/>
    <w:rsid w:val="00AA1371"/>
    <w:rsid w:val="00AA2917"/>
    <w:rsid w:val="00AA2E6F"/>
    <w:rsid w:val="00AA31AD"/>
    <w:rsid w:val="00AA3448"/>
    <w:rsid w:val="00AA3468"/>
    <w:rsid w:val="00AA4678"/>
    <w:rsid w:val="00AA4944"/>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F7A"/>
    <w:rsid w:val="00AC5593"/>
    <w:rsid w:val="00AC7A13"/>
    <w:rsid w:val="00AD02D7"/>
    <w:rsid w:val="00AD0684"/>
    <w:rsid w:val="00AD14B2"/>
    <w:rsid w:val="00AD1EEA"/>
    <w:rsid w:val="00AD2B04"/>
    <w:rsid w:val="00AD2C46"/>
    <w:rsid w:val="00AD34FD"/>
    <w:rsid w:val="00AD39F6"/>
    <w:rsid w:val="00AD42DD"/>
    <w:rsid w:val="00AD48F2"/>
    <w:rsid w:val="00AD4B01"/>
    <w:rsid w:val="00AD5DBF"/>
    <w:rsid w:val="00AE08F6"/>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43E2"/>
    <w:rsid w:val="00B24725"/>
    <w:rsid w:val="00B2476C"/>
    <w:rsid w:val="00B247EA"/>
    <w:rsid w:val="00B24B12"/>
    <w:rsid w:val="00B2548F"/>
    <w:rsid w:val="00B2631F"/>
    <w:rsid w:val="00B2660F"/>
    <w:rsid w:val="00B267D0"/>
    <w:rsid w:val="00B27255"/>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EBB"/>
    <w:rsid w:val="00B56326"/>
    <w:rsid w:val="00B5632D"/>
    <w:rsid w:val="00B574EC"/>
    <w:rsid w:val="00B6070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21C6"/>
    <w:rsid w:val="00B72205"/>
    <w:rsid w:val="00B738B6"/>
    <w:rsid w:val="00B74285"/>
    <w:rsid w:val="00B74A07"/>
    <w:rsid w:val="00B764BA"/>
    <w:rsid w:val="00B76822"/>
    <w:rsid w:val="00B8013B"/>
    <w:rsid w:val="00B805CD"/>
    <w:rsid w:val="00B8127F"/>
    <w:rsid w:val="00B819CB"/>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C44"/>
    <w:rsid w:val="00B9504F"/>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39A"/>
    <w:rsid w:val="00BC4480"/>
    <w:rsid w:val="00BC4759"/>
    <w:rsid w:val="00BC62B8"/>
    <w:rsid w:val="00BC6560"/>
    <w:rsid w:val="00BC6A19"/>
    <w:rsid w:val="00BC6C7B"/>
    <w:rsid w:val="00BC726E"/>
    <w:rsid w:val="00BC7396"/>
    <w:rsid w:val="00BC7B92"/>
    <w:rsid w:val="00BD00E3"/>
    <w:rsid w:val="00BD183B"/>
    <w:rsid w:val="00BD1EA3"/>
    <w:rsid w:val="00BD25DB"/>
    <w:rsid w:val="00BD291B"/>
    <w:rsid w:val="00BD2D86"/>
    <w:rsid w:val="00BD3B98"/>
    <w:rsid w:val="00BD3CC9"/>
    <w:rsid w:val="00BD4492"/>
    <w:rsid w:val="00BD4AB3"/>
    <w:rsid w:val="00BD53A2"/>
    <w:rsid w:val="00BD6134"/>
    <w:rsid w:val="00BD6BB8"/>
    <w:rsid w:val="00BD6FDA"/>
    <w:rsid w:val="00BD7E1A"/>
    <w:rsid w:val="00BE001E"/>
    <w:rsid w:val="00BE0244"/>
    <w:rsid w:val="00BE0372"/>
    <w:rsid w:val="00BE1AC6"/>
    <w:rsid w:val="00BE1F79"/>
    <w:rsid w:val="00BE272C"/>
    <w:rsid w:val="00BE426C"/>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897"/>
    <w:rsid w:val="00C01465"/>
    <w:rsid w:val="00C0278F"/>
    <w:rsid w:val="00C03AA1"/>
    <w:rsid w:val="00C03CAF"/>
    <w:rsid w:val="00C043CF"/>
    <w:rsid w:val="00C047A5"/>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303BF"/>
    <w:rsid w:val="00C30668"/>
    <w:rsid w:val="00C31184"/>
    <w:rsid w:val="00C31F45"/>
    <w:rsid w:val="00C32653"/>
    <w:rsid w:val="00C328DE"/>
    <w:rsid w:val="00C32F81"/>
    <w:rsid w:val="00C33585"/>
    <w:rsid w:val="00C33897"/>
    <w:rsid w:val="00C338C3"/>
    <w:rsid w:val="00C3517B"/>
    <w:rsid w:val="00C35793"/>
    <w:rsid w:val="00C36D23"/>
    <w:rsid w:val="00C413BA"/>
    <w:rsid w:val="00C4192B"/>
    <w:rsid w:val="00C43694"/>
    <w:rsid w:val="00C43E07"/>
    <w:rsid w:val="00C442C3"/>
    <w:rsid w:val="00C44CFE"/>
    <w:rsid w:val="00C45806"/>
    <w:rsid w:val="00C459F7"/>
    <w:rsid w:val="00C45FE3"/>
    <w:rsid w:val="00C467F2"/>
    <w:rsid w:val="00C473DB"/>
    <w:rsid w:val="00C505F0"/>
    <w:rsid w:val="00C5105E"/>
    <w:rsid w:val="00C513C3"/>
    <w:rsid w:val="00C516FA"/>
    <w:rsid w:val="00C52737"/>
    <w:rsid w:val="00C52C72"/>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6769B"/>
    <w:rsid w:val="00C720A4"/>
    <w:rsid w:val="00C7264A"/>
    <w:rsid w:val="00C72E20"/>
    <w:rsid w:val="00C73640"/>
    <w:rsid w:val="00C739CA"/>
    <w:rsid w:val="00C741B1"/>
    <w:rsid w:val="00C74413"/>
    <w:rsid w:val="00C74B05"/>
    <w:rsid w:val="00C7620C"/>
    <w:rsid w:val="00C76F6F"/>
    <w:rsid w:val="00C77393"/>
    <w:rsid w:val="00C77D87"/>
    <w:rsid w:val="00C8007E"/>
    <w:rsid w:val="00C8029C"/>
    <w:rsid w:val="00C803D0"/>
    <w:rsid w:val="00C8059E"/>
    <w:rsid w:val="00C80C25"/>
    <w:rsid w:val="00C80C32"/>
    <w:rsid w:val="00C80CBE"/>
    <w:rsid w:val="00C8289E"/>
    <w:rsid w:val="00C83CCF"/>
    <w:rsid w:val="00C8505A"/>
    <w:rsid w:val="00C86120"/>
    <w:rsid w:val="00C87876"/>
    <w:rsid w:val="00C900E9"/>
    <w:rsid w:val="00C917F9"/>
    <w:rsid w:val="00C91D22"/>
    <w:rsid w:val="00C92295"/>
    <w:rsid w:val="00C93767"/>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2709"/>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10EE"/>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E713F"/>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2590"/>
    <w:rsid w:val="00D12BBD"/>
    <w:rsid w:val="00D13946"/>
    <w:rsid w:val="00D15251"/>
    <w:rsid w:val="00D15A6E"/>
    <w:rsid w:val="00D15CDE"/>
    <w:rsid w:val="00D1656E"/>
    <w:rsid w:val="00D17BD7"/>
    <w:rsid w:val="00D217C8"/>
    <w:rsid w:val="00D2201E"/>
    <w:rsid w:val="00D23623"/>
    <w:rsid w:val="00D253EF"/>
    <w:rsid w:val="00D2556B"/>
    <w:rsid w:val="00D2579E"/>
    <w:rsid w:val="00D26044"/>
    <w:rsid w:val="00D266FB"/>
    <w:rsid w:val="00D272C1"/>
    <w:rsid w:val="00D27C01"/>
    <w:rsid w:val="00D3077C"/>
    <w:rsid w:val="00D3225B"/>
    <w:rsid w:val="00D332D7"/>
    <w:rsid w:val="00D33E96"/>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FC"/>
    <w:rsid w:val="00D459BA"/>
    <w:rsid w:val="00D50123"/>
    <w:rsid w:val="00D502A0"/>
    <w:rsid w:val="00D502D1"/>
    <w:rsid w:val="00D50B7B"/>
    <w:rsid w:val="00D516E2"/>
    <w:rsid w:val="00D533CC"/>
    <w:rsid w:val="00D53BCC"/>
    <w:rsid w:val="00D54712"/>
    <w:rsid w:val="00D553F9"/>
    <w:rsid w:val="00D55FCB"/>
    <w:rsid w:val="00D5623F"/>
    <w:rsid w:val="00D569C7"/>
    <w:rsid w:val="00D56E55"/>
    <w:rsid w:val="00D57225"/>
    <w:rsid w:val="00D61D0C"/>
    <w:rsid w:val="00D61E15"/>
    <w:rsid w:val="00D61E52"/>
    <w:rsid w:val="00D6282B"/>
    <w:rsid w:val="00D6290D"/>
    <w:rsid w:val="00D63250"/>
    <w:rsid w:val="00D63AD8"/>
    <w:rsid w:val="00D64249"/>
    <w:rsid w:val="00D64510"/>
    <w:rsid w:val="00D64B48"/>
    <w:rsid w:val="00D64B52"/>
    <w:rsid w:val="00D66179"/>
    <w:rsid w:val="00D66326"/>
    <w:rsid w:val="00D704B6"/>
    <w:rsid w:val="00D70588"/>
    <w:rsid w:val="00D70D12"/>
    <w:rsid w:val="00D710DF"/>
    <w:rsid w:val="00D71156"/>
    <w:rsid w:val="00D71742"/>
    <w:rsid w:val="00D71C00"/>
    <w:rsid w:val="00D741CC"/>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5409"/>
    <w:rsid w:val="00DC652B"/>
    <w:rsid w:val="00DC6856"/>
    <w:rsid w:val="00DC72F8"/>
    <w:rsid w:val="00DC7BE0"/>
    <w:rsid w:val="00DD197B"/>
    <w:rsid w:val="00DD1BBA"/>
    <w:rsid w:val="00DD2632"/>
    <w:rsid w:val="00DD363A"/>
    <w:rsid w:val="00DD3E6F"/>
    <w:rsid w:val="00DD3F3B"/>
    <w:rsid w:val="00DD40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3CD"/>
    <w:rsid w:val="00DF565D"/>
    <w:rsid w:val="00DF598A"/>
    <w:rsid w:val="00DF5AB3"/>
    <w:rsid w:val="00DF5FF3"/>
    <w:rsid w:val="00DF6C9A"/>
    <w:rsid w:val="00DF6FA1"/>
    <w:rsid w:val="00E00582"/>
    <w:rsid w:val="00E0192C"/>
    <w:rsid w:val="00E028A3"/>
    <w:rsid w:val="00E04B3A"/>
    <w:rsid w:val="00E06384"/>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730"/>
    <w:rsid w:val="00E3175B"/>
    <w:rsid w:val="00E317CD"/>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5228"/>
    <w:rsid w:val="00E55607"/>
    <w:rsid w:val="00E559F0"/>
    <w:rsid w:val="00E55CB7"/>
    <w:rsid w:val="00E562BF"/>
    <w:rsid w:val="00E5697F"/>
    <w:rsid w:val="00E56B89"/>
    <w:rsid w:val="00E56D66"/>
    <w:rsid w:val="00E57783"/>
    <w:rsid w:val="00E6002C"/>
    <w:rsid w:val="00E607AB"/>
    <w:rsid w:val="00E6185F"/>
    <w:rsid w:val="00E61B2E"/>
    <w:rsid w:val="00E6298E"/>
    <w:rsid w:val="00E62DFB"/>
    <w:rsid w:val="00E6394B"/>
    <w:rsid w:val="00E64DBE"/>
    <w:rsid w:val="00E66063"/>
    <w:rsid w:val="00E669BA"/>
    <w:rsid w:val="00E672D9"/>
    <w:rsid w:val="00E672EA"/>
    <w:rsid w:val="00E7020A"/>
    <w:rsid w:val="00E719DE"/>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FD5"/>
    <w:rsid w:val="00F0081C"/>
    <w:rsid w:val="00F01227"/>
    <w:rsid w:val="00F034B3"/>
    <w:rsid w:val="00F03878"/>
    <w:rsid w:val="00F03B57"/>
    <w:rsid w:val="00F04576"/>
    <w:rsid w:val="00F05086"/>
    <w:rsid w:val="00F05D65"/>
    <w:rsid w:val="00F06066"/>
    <w:rsid w:val="00F068D7"/>
    <w:rsid w:val="00F07425"/>
    <w:rsid w:val="00F10C03"/>
    <w:rsid w:val="00F11628"/>
    <w:rsid w:val="00F116E5"/>
    <w:rsid w:val="00F123B4"/>
    <w:rsid w:val="00F12BB2"/>
    <w:rsid w:val="00F13DC3"/>
    <w:rsid w:val="00F1469F"/>
    <w:rsid w:val="00F147F4"/>
    <w:rsid w:val="00F15339"/>
    <w:rsid w:val="00F1580A"/>
    <w:rsid w:val="00F1587A"/>
    <w:rsid w:val="00F15C27"/>
    <w:rsid w:val="00F16330"/>
    <w:rsid w:val="00F17711"/>
    <w:rsid w:val="00F17877"/>
    <w:rsid w:val="00F21073"/>
    <w:rsid w:val="00F211D6"/>
    <w:rsid w:val="00F21B1E"/>
    <w:rsid w:val="00F223A8"/>
    <w:rsid w:val="00F22702"/>
    <w:rsid w:val="00F233B6"/>
    <w:rsid w:val="00F23468"/>
    <w:rsid w:val="00F23794"/>
    <w:rsid w:val="00F239B8"/>
    <w:rsid w:val="00F23B73"/>
    <w:rsid w:val="00F2434E"/>
    <w:rsid w:val="00F246F4"/>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6CFD"/>
    <w:rsid w:val="00F477EC"/>
    <w:rsid w:val="00F50E2F"/>
    <w:rsid w:val="00F51147"/>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222D"/>
    <w:rsid w:val="00FA29FA"/>
    <w:rsid w:val="00FA2A54"/>
    <w:rsid w:val="00FA2E09"/>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814"/>
    <w:rsid w:val="00FC52C2"/>
    <w:rsid w:val="00FC5F8B"/>
    <w:rsid w:val="00FC6706"/>
    <w:rsid w:val="00FC67ED"/>
    <w:rsid w:val="00FC79B6"/>
    <w:rsid w:val="00FC7DF8"/>
    <w:rsid w:val="00FD14AC"/>
    <w:rsid w:val="00FD20CC"/>
    <w:rsid w:val="00FD2706"/>
    <w:rsid w:val="00FD2BAF"/>
    <w:rsid w:val="00FD30A8"/>
    <w:rsid w:val="00FD3548"/>
    <w:rsid w:val="00FD3C7F"/>
    <w:rsid w:val="00FD523C"/>
    <w:rsid w:val="00FD5689"/>
    <w:rsid w:val="00FD67A9"/>
    <w:rsid w:val="00FD69E4"/>
    <w:rsid w:val="00FD6F26"/>
    <w:rsid w:val="00FD7398"/>
    <w:rsid w:val="00FD7D5B"/>
    <w:rsid w:val="00FE08FB"/>
    <w:rsid w:val="00FE0EC7"/>
    <w:rsid w:val="00FE3047"/>
    <w:rsid w:val="00FE3E66"/>
    <w:rsid w:val="00FE649B"/>
    <w:rsid w:val="00FE7023"/>
    <w:rsid w:val="00FE7502"/>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29B"/>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ib.eshia.ir/27897/4/284/%D9%88%D8%A3%D8%AE%D8%B1%D9%89" TargetMode="External"/><Relationship Id="rId1" Type="http://schemas.openxmlformats.org/officeDocument/2006/relationships/hyperlink" Target="https://lib.eshia.ir/27004/1/363/%D9%88%D8%A3%D8%AE%D8%B1%D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6618</TotalTime>
  <Pages>2</Pages>
  <Words>692</Words>
  <Characters>3949</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746</cp:revision>
  <cp:lastPrinted>2023-12-09T08:15:00Z</cp:lastPrinted>
  <dcterms:created xsi:type="dcterms:W3CDTF">2023-10-18T07:30:00Z</dcterms:created>
  <dcterms:modified xsi:type="dcterms:W3CDTF">2023-12-25T16:27:00Z</dcterms:modified>
  <dc:language>العربية</dc:language>
</cp:coreProperties>
</file>