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682D800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0B1F6E00" w14:textId="5D5594B6" w:rsidR="00663117" w:rsidRDefault="00663117" w:rsidP="00663117">
      <w:pPr>
        <w:rPr>
          <w:rtl/>
          <w:lang w:bidi="ar-IQ"/>
        </w:rPr>
      </w:pPr>
      <w:r>
        <w:rPr>
          <w:rFonts w:cs="Calibri"/>
          <w:rtl/>
          <w:lang w:bidi="ar-IQ"/>
        </w:rPr>
        <w:t xml:space="preserve">قلنا إنّ الجهة الثانية من البحث تقع في بيان حكم ألف بعد رجوعه إلى محلّ الابتلاء فبيّنا حكمه على مبنى السيّد الخوئي والشيخ الأنصاريّ ولنبحث الآن على مبنى </w:t>
      </w:r>
      <w:r w:rsidR="00D30536">
        <w:rPr>
          <w:rFonts w:cs="Calibri" w:hint="cs"/>
          <w:rtl/>
          <w:lang w:bidi="ar-IQ"/>
        </w:rPr>
        <w:t>ال</w:t>
      </w:r>
      <w:r>
        <w:rPr>
          <w:rFonts w:cs="Calibri"/>
          <w:rtl/>
          <w:lang w:bidi="ar-IQ"/>
        </w:rPr>
        <w:t xml:space="preserve">محققّ العراقيّ ثمّ على مبنى </w:t>
      </w:r>
      <w:r w:rsidR="00D30536">
        <w:rPr>
          <w:rFonts w:cs="Calibri" w:hint="cs"/>
          <w:rtl/>
          <w:lang w:bidi="ar-IQ"/>
        </w:rPr>
        <w:t>ال</w:t>
      </w:r>
      <w:r>
        <w:rPr>
          <w:rFonts w:cs="Calibri"/>
          <w:rtl/>
          <w:lang w:bidi="ar-IQ"/>
        </w:rPr>
        <w:t>محققّ النائينيّ.</w:t>
      </w:r>
    </w:p>
    <w:p w14:paraId="4FCBB251" w14:textId="77777777" w:rsidR="00663117" w:rsidRDefault="00663117" w:rsidP="00663117">
      <w:pPr>
        <w:rPr>
          <w:rtl/>
          <w:lang w:bidi="ar-IQ"/>
        </w:rPr>
      </w:pPr>
      <w:r>
        <w:rPr>
          <w:rFonts w:cs="Calibri"/>
          <w:rtl/>
          <w:lang w:bidi="ar-IQ"/>
        </w:rPr>
        <w:t>والنتيجة على مبنى السيّد الخوئي أنّه يجب الاجتناب عنه بعد رجوعه إلى محلّ الابتلاء وعلى مبنى الشيخ الأنصاريّ يجب الاجتناب عنه على القول الأوّل فيه وعلى القول الثاني لا يجب الاجتناب، وعلى قول أستاذنا الشهيد رحمه الله لو لم نأخذ الزمان بعين الاعتبار يجب الاجتناب عنه ولو أخذنا بعين الاعتبار لا يجب الاجتناب.</w:t>
      </w:r>
    </w:p>
    <w:p w14:paraId="5484AFBB" w14:textId="48B75AB9" w:rsidR="00663117" w:rsidRDefault="00663117" w:rsidP="00BE447F">
      <w:pPr>
        <w:rPr>
          <w:rtl/>
          <w:lang w:bidi="ar-IQ"/>
        </w:rPr>
      </w:pPr>
      <w:r>
        <w:rPr>
          <w:rFonts w:cs="Calibri"/>
          <w:rtl/>
          <w:lang w:bidi="ar-IQ"/>
        </w:rPr>
        <w:t xml:space="preserve">والآن نبحث على مبنى </w:t>
      </w:r>
      <w:r w:rsidR="002574E6">
        <w:rPr>
          <w:rFonts w:cs="Calibri" w:hint="cs"/>
          <w:rtl/>
          <w:lang w:bidi="ar-IQ"/>
        </w:rPr>
        <w:t>ال</w:t>
      </w:r>
      <w:r>
        <w:rPr>
          <w:rFonts w:cs="Calibri"/>
          <w:rtl/>
          <w:lang w:bidi="ar-IQ"/>
        </w:rPr>
        <w:t>محققّ العراقيّ ثم</w:t>
      </w:r>
      <w:r w:rsidR="003152CC">
        <w:rPr>
          <w:rFonts w:cs="Calibri" w:hint="cs"/>
          <w:rtl/>
          <w:lang w:bidi="ar-IQ"/>
        </w:rPr>
        <w:t>ّ</w:t>
      </w:r>
      <w:r>
        <w:rPr>
          <w:rFonts w:cs="Calibri"/>
          <w:rtl/>
          <w:lang w:bidi="ar-IQ"/>
        </w:rPr>
        <w:t xml:space="preserve"> على مبنى </w:t>
      </w:r>
      <w:r w:rsidR="002574E6">
        <w:rPr>
          <w:rFonts w:cs="Calibri" w:hint="cs"/>
          <w:rtl/>
          <w:lang w:bidi="ar-IQ"/>
        </w:rPr>
        <w:t>ال</w:t>
      </w:r>
      <w:r>
        <w:rPr>
          <w:rFonts w:cs="Calibri"/>
          <w:rtl/>
          <w:lang w:bidi="ar-IQ"/>
        </w:rPr>
        <w:t>محققّ النائ</w:t>
      </w:r>
      <w:r w:rsidR="003152CC">
        <w:rPr>
          <w:rFonts w:cs="Calibri" w:hint="cs"/>
          <w:rtl/>
          <w:lang w:bidi="ar-IQ"/>
        </w:rPr>
        <w:t>ي</w:t>
      </w:r>
      <w:r>
        <w:rPr>
          <w:rFonts w:cs="Calibri"/>
          <w:rtl/>
          <w:lang w:bidi="ar-IQ"/>
        </w:rPr>
        <w:t>نيّ.</w:t>
      </w:r>
    </w:p>
    <w:p w14:paraId="3D2048F1" w14:textId="29D501E0" w:rsidR="00800F72" w:rsidRPr="00800F72" w:rsidRDefault="00800F72" w:rsidP="00BE447F">
      <w:pPr>
        <w:rPr>
          <w:b/>
          <w:bCs/>
          <w:sz w:val="24"/>
          <w:szCs w:val="24"/>
          <w:rtl/>
          <w:lang w:bidi="ar-IQ"/>
        </w:rPr>
      </w:pPr>
      <w:r w:rsidRPr="00800F72">
        <w:rPr>
          <w:rFonts w:hint="cs"/>
          <w:b/>
          <w:bCs/>
          <w:sz w:val="24"/>
          <w:szCs w:val="24"/>
          <w:rtl/>
          <w:lang w:bidi="ar-IQ"/>
        </w:rPr>
        <w:t>الجهة الثانية على مبنى المحقّق العراقي رحمه الله</w:t>
      </w:r>
    </w:p>
    <w:p w14:paraId="01567EC4" w14:textId="511D3FFC" w:rsidR="00663117" w:rsidRDefault="00663117" w:rsidP="00663117">
      <w:pPr>
        <w:rPr>
          <w:rtl/>
          <w:lang w:bidi="ar-IQ"/>
        </w:rPr>
      </w:pPr>
      <w:r>
        <w:rPr>
          <w:rFonts w:cs="Calibri"/>
          <w:rtl/>
          <w:lang w:bidi="ar-IQ"/>
        </w:rPr>
        <w:t xml:space="preserve">أمّا على مبنى </w:t>
      </w:r>
      <w:r w:rsidR="00BD4A65">
        <w:rPr>
          <w:rFonts w:cs="Calibri" w:hint="cs"/>
          <w:rtl/>
          <w:lang w:bidi="ar-IQ"/>
        </w:rPr>
        <w:t>ال</w:t>
      </w:r>
      <w:r>
        <w:rPr>
          <w:rFonts w:cs="Calibri"/>
          <w:rtl/>
          <w:lang w:bidi="ar-IQ"/>
        </w:rPr>
        <w:t xml:space="preserve">محققّ العراقيّ رضوان الله تعالى عليه فيجب الاجتناب عنه بعد رجوعه، وذلك لأنّه </w:t>
      </w:r>
      <w:r w:rsidR="00800F72">
        <w:rPr>
          <w:rFonts w:cs="Calibri" w:hint="cs"/>
          <w:rtl/>
          <w:lang w:bidi="ar-IQ"/>
        </w:rPr>
        <w:t xml:space="preserve">على مبناه </w:t>
      </w:r>
      <w:r>
        <w:rPr>
          <w:rFonts w:cs="Calibri"/>
          <w:rtl/>
          <w:lang w:bidi="ar-IQ"/>
        </w:rPr>
        <w:t xml:space="preserve">كان يشترط في منجّزيّة العلم الإجماليّ </w:t>
      </w:r>
      <w:proofErr w:type="gramStart"/>
      <w:r>
        <w:rPr>
          <w:rFonts w:cs="Calibri"/>
          <w:rtl/>
          <w:lang w:bidi="ar-IQ"/>
        </w:rPr>
        <w:t>أن لا</w:t>
      </w:r>
      <w:proofErr w:type="gramEnd"/>
      <w:r>
        <w:rPr>
          <w:rFonts w:cs="Calibri"/>
          <w:rtl/>
          <w:lang w:bidi="ar-IQ"/>
        </w:rPr>
        <w:t xml:space="preserve"> يكون أحد طرفيه منجّزا</w:t>
      </w:r>
      <w:r w:rsidR="007A590F">
        <w:rPr>
          <w:rFonts w:cs="Calibri" w:hint="cs"/>
          <w:rtl/>
          <w:lang w:bidi="ar-IQ"/>
        </w:rPr>
        <w:t>ً</w:t>
      </w:r>
      <w:r>
        <w:rPr>
          <w:rFonts w:cs="Calibri"/>
          <w:rtl/>
          <w:lang w:bidi="ar-IQ"/>
        </w:rPr>
        <w:t xml:space="preserve"> بمنجّز سابق رتبة؛ لأنّه يؤمن بأنّ المنجّز لا ينجّز فلا يعقل اجتماع </w:t>
      </w:r>
      <w:proofErr w:type="spellStart"/>
      <w:r>
        <w:rPr>
          <w:rFonts w:cs="Calibri"/>
          <w:rtl/>
          <w:lang w:bidi="ar-IQ"/>
        </w:rPr>
        <w:t>التنجيزان</w:t>
      </w:r>
      <w:proofErr w:type="spellEnd"/>
      <w:r>
        <w:rPr>
          <w:rFonts w:cs="Calibri"/>
          <w:rtl/>
          <w:lang w:bidi="ar-IQ"/>
        </w:rPr>
        <w:t xml:space="preserve"> على شيء واحد. ف</w:t>
      </w:r>
      <w:r w:rsidR="009639C8">
        <w:rPr>
          <w:rFonts w:cs="Calibri" w:hint="cs"/>
          <w:rtl/>
          <w:lang w:bidi="ar-IQ"/>
        </w:rPr>
        <w:t xml:space="preserve">هنا </w:t>
      </w:r>
      <w:r>
        <w:rPr>
          <w:rFonts w:cs="Calibri"/>
          <w:rtl/>
          <w:lang w:bidi="ar-IQ"/>
        </w:rPr>
        <w:t>يجب الاجتناب</w:t>
      </w:r>
      <w:r w:rsidR="009639C8">
        <w:rPr>
          <w:rFonts w:cs="Calibri" w:hint="cs"/>
          <w:rtl/>
          <w:lang w:bidi="ar-IQ"/>
        </w:rPr>
        <w:t xml:space="preserve"> عن ألف</w:t>
      </w:r>
      <w:r>
        <w:rPr>
          <w:rFonts w:cs="Calibri"/>
          <w:rtl/>
          <w:lang w:bidi="ar-IQ"/>
        </w:rPr>
        <w:t>؛ لأنّ العلم الإجماليّ بين ألف وباء قد توفّر فيه هذا الشرط، يعنيّ أنّه ليس أحد طرفيه منجّزا</w:t>
      </w:r>
      <w:r w:rsidR="009639C8">
        <w:rPr>
          <w:rFonts w:cs="Calibri" w:hint="cs"/>
          <w:rtl/>
          <w:lang w:bidi="ar-IQ"/>
        </w:rPr>
        <w:t>ً</w:t>
      </w:r>
      <w:r>
        <w:rPr>
          <w:rFonts w:cs="Calibri"/>
          <w:rtl/>
          <w:lang w:bidi="ar-IQ"/>
        </w:rPr>
        <w:t xml:space="preserve"> بمنجّز سابق رتبة؛ لأنّ العلمين الإجماليّين قد تولّدا </w:t>
      </w:r>
      <w:r w:rsidR="00077EA1">
        <w:rPr>
          <w:rFonts w:cs="Calibri" w:hint="cs"/>
          <w:rtl/>
          <w:lang w:bidi="ar-IQ"/>
        </w:rPr>
        <w:t>معاً حسب الفرض</w:t>
      </w:r>
      <w:r>
        <w:rPr>
          <w:rFonts w:cs="Calibri"/>
          <w:rtl/>
          <w:lang w:bidi="ar-IQ"/>
        </w:rPr>
        <w:t>، فصار علما</w:t>
      </w:r>
      <w:r w:rsidR="000F6A1B">
        <w:rPr>
          <w:rFonts w:cs="Calibri" w:hint="cs"/>
          <w:rtl/>
          <w:lang w:bidi="ar-IQ"/>
        </w:rPr>
        <w:t>ً</w:t>
      </w:r>
      <w:r>
        <w:rPr>
          <w:rFonts w:cs="Calibri"/>
          <w:rtl/>
          <w:lang w:bidi="ar-IQ"/>
        </w:rPr>
        <w:t xml:space="preserve"> إجماليّا</w:t>
      </w:r>
      <w:r w:rsidR="000F6A1B">
        <w:rPr>
          <w:rFonts w:cs="Calibri" w:hint="cs"/>
          <w:rtl/>
          <w:lang w:bidi="ar-IQ"/>
        </w:rPr>
        <w:t>ً</w:t>
      </w:r>
      <w:r>
        <w:rPr>
          <w:rFonts w:cs="Calibri"/>
          <w:rtl/>
          <w:lang w:bidi="ar-IQ"/>
        </w:rPr>
        <w:t xml:space="preserve"> ثلاثيّا</w:t>
      </w:r>
      <w:r w:rsidR="000F6A1B">
        <w:rPr>
          <w:rFonts w:cs="Calibri" w:hint="cs"/>
          <w:rtl/>
          <w:lang w:bidi="ar-IQ"/>
        </w:rPr>
        <w:t>ً</w:t>
      </w:r>
      <w:r>
        <w:rPr>
          <w:rFonts w:cs="Calibri"/>
          <w:rtl/>
          <w:lang w:bidi="ar-IQ"/>
        </w:rPr>
        <w:t>، فلا يوجد إذاً منجّز سابق رتبة؛ لأنّ العلمين الإجماليّين انطبق أحدهما في الآخر دفعة واحدة ولا اختلاف زمانيّ ولا اختلاف رتبيّ، فإنّ هذا العلم الإجماليّ بحسب المرحلة الثالثة عندما تولّد، تولدّ دفعة واحدة فإمّا ألف والثوب نجسان معا</w:t>
      </w:r>
      <w:r w:rsidR="0025350A">
        <w:rPr>
          <w:rFonts w:cs="Calibri" w:hint="cs"/>
          <w:rtl/>
          <w:lang w:bidi="ar-IQ"/>
        </w:rPr>
        <w:t>ً</w:t>
      </w:r>
      <w:r>
        <w:rPr>
          <w:rFonts w:cs="Calibri"/>
          <w:rtl/>
          <w:lang w:bidi="ar-IQ"/>
        </w:rPr>
        <w:t xml:space="preserve"> أو باء نجس فلا يكون تقدّم وتأخّر رتبيّ فالشرط متوفّر فيجب الاجتناب عن ألف.</w:t>
      </w:r>
    </w:p>
    <w:p w14:paraId="4893C425" w14:textId="2ACD6996" w:rsidR="0025350A" w:rsidRPr="00800F72" w:rsidRDefault="0025350A" w:rsidP="0025350A">
      <w:pPr>
        <w:rPr>
          <w:b/>
          <w:bCs/>
          <w:sz w:val="24"/>
          <w:szCs w:val="24"/>
          <w:rtl/>
          <w:lang w:bidi="ar-IQ"/>
        </w:rPr>
      </w:pPr>
      <w:r w:rsidRPr="00800F72">
        <w:rPr>
          <w:rFonts w:hint="cs"/>
          <w:b/>
          <w:bCs/>
          <w:sz w:val="24"/>
          <w:szCs w:val="24"/>
          <w:rtl/>
          <w:lang w:bidi="ar-IQ"/>
        </w:rPr>
        <w:t xml:space="preserve">الجهة الثانية على مبنى المحقّق </w:t>
      </w:r>
      <w:r>
        <w:rPr>
          <w:rFonts w:hint="cs"/>
          <w:b/>
          <w:bCs/>
          <w:sz w:val="24"/>
          <w:szCs w:val="24"/>
          <w:rtl/>
          <w:lang w:bidi="ar-IQ"/>
        </w:rPr>
        <w:t>النائيني</w:t>
      </w:r>
      <w:r w:rsidRPr="00800F72">
        <w:rPr>
          <w:rFonts w:hint="cs"/>
          <w:b/>
          <w:bCs/>
          <w:sz w:val="24"/>
          <w:szCs w:val="24"/>
          <w:rtl/>
          <w:lang w:bidi="ar-IQ"/>
        </w:rPr>
        <w:t xml:space="preserve"> رحمه الله</w:t>
      </w:r>
    </w:p>
    <w:p w14:paraId="6E49D2E8" w14:textId="4CD17E5A" w:rsidR="00663117" w:rsidRDefault="00663117" w:rsidP="00663117">
      <w:pPr>
        <w:rPr>
          <w:rtl/>
          <w:lang w:bidi="ar-IQ"/>
        </w:rPr>
      </w:pPr>
      <w:r>
        <w:rPr>
          <w:rFonts w:cs="Calibri"/>
          <w:rtl/>
          <w:lang w:bidi="ar-IQ"/>
        </w:rPr>
        <w:t xml:space="preserve">وأمّا بناء على مبنى </w:t>
      </w:r>
      <w:r w:rsidR="00A56911">
        <w:rPr>
          <w:rFonts w:cs="Calibri"/>
          <w:rtl/>
          <w:lang w:bidi="ar-IQ"/>
        </w:rPr>
        <w:t>المحق</w:t>
      </w:r>
      <w:r w:rsidR="00820267">
        <w:rPr>
          <w:rFonts w:cs="Calibri" w:hint="cs"/>
          <w:rtl/>
          <w:lang w:bidi="ar-IQ"/>
        </w:rPr>
        <w:t>ّ</w:t>
      </w:r>
      <w:r w:rsidR="00A56911">
        <w:rPr>
          <w:rFonts w:cs="Calibri"/>
          <w:rtl/>
          <w:lang w:bidi="ar-IQ"/>
        </w:rPr>
        <w:t>ق ال</w:t>
      </w:r>
      <w:r>
        <w:rPr>
          <w:rFonts w:cs="Calibri"/>
          <w:rtl/>
          <w:lang w:bidi="ar-IQ"/>
        </w:rPr>
        <w:t>نائينيّ رضوان الله تعالى عليه فيجب أيضا</w:t>
      </w:r>
      <w:r w:rsidR="00820267">
        <w:rPr>
          <w:rFonts w:cs="Calibri" w:hint="cs"/>
          <w:rtl/>
          <w:lang w:bidi="ar-IQ"/>
        </w:rPr>
        <w:t>ً</w:t>
      </w:r>
      <w:r>
        <w:rPr>
          <w:rFonts w:cs="Calibri"/>
          <w:rtl/>
          <w:lang w:bidi="ar-IQ"/>
        </w:rPr>
        <w:t xml:space="preserve"> الاجتناب عن</w:t>
      </w:r>
      <w:r w:rsidR="00E82D51">
        <w:rPr>
          <w:rFonts w:cs="Calibri" w:hint="cs"/>
          <w:rtl/>
          <w:lang w:bidi="ar-IQ"/>
        </w:rPr>
        <w:t xml:space="preserve"> ألف</w:t>
      </w:r>
      <w:r>
        <w:rPr>
          <w:rFonts w:cs="Calibri"/>
          <w:rtl/>
          <w:lang w:bidi="ar-IQ"/>
        </w:rPr>
        <w:t>، وذلك لأنّ</w:t>
      </w:r>
      <w:r w:rsidR="00E82D51">
        <w:rPr>
          <w:rFonts w:cs="Calibri" w:hint="cs"/>
          <w:rtl/>
          <w:lang w:bidi="ar-IQ"/>
        </w:rPr>
        <w:t xml:space="preserve">ه على مبنى </w:t>
      </w:r>
      <w:r w:rsidR="00A56911">
        <w:rPr>
          <w:rFonts w:cs="Calibri"/>
          <w:rtl/>
          <w:lang w:bidi="ar-IQ"/>
        </w:rPr>
        <w:t>المحق</w:t>
      </w:r>
      <w:r w:rsidR="00275F79">
        <w:rPr>
          <w:rFonts w:cs="Calibri" w:hint="cs"/>
          <w:rtl/>
          <w:lang w:bidi="ar-IQ"/>
        </w:rPr>
        <w:t>ّ</w:t>
      </w:r>
      <w:r w:rsidR="00A56911">
        <w:rPr>
          <w:rFonts w:cs="Calibri"/>
          <w:rtl/>
          <w:lang w:bidi="ar-IQ"/>
        </w:rPr>
        <w:t>ق ال</w:t>
      </w:r>
      <w:r>
        <w:rPr>
          <w:rFonts w:cs="Calibri"/>
          <w:rtl/>
          <w:lang w:bidi="ar-IQ"/>
        </w:rPr>
        <w:t xml:space="preserve">نائينيّ كان يشترط في منجّزيّة العلم الإجماليّ </w:t>
      </w:r>
      <w:proofErr w:type="gramStart"/>
      <w:r>
        <w:rPr>
          <w:rFonts w:cs="Calibri"/>
          <w:rtl/>
          <w:lang w:bidi="ar-IQ"/>
        </w:rPr>
        <w:t>أن لا</w:t>
      </w:r>
      <w:proofErr w:type="gramEnd"/>
      <w:r>
        <w:rPr>
          <w:rFonts w:cs="Calibri"/>
          <w:rtl/>
          <w:lang w:bidi="ar-IQ"/>
        </w:rPr>
        <w:t xml:space="preserve"> يكون معلومه – وهو كان يصبّ الكلام على المعلوم </w:t>
      </w:r>
      <w:r w:rsidR="00890E6E">
        <w:rPr>
          <w:rFonts w:cs="Calibri" w:hint="cs"/>
          <w:rtl/>
          <w:lang w:bidi="ar-IQ"/>
        </w:rPr>
        <w:t>[</w:t>
      </w:r>
      <w:r>
        <w:rPr>
          <w:rFonts w:cs="Calibri"/>
          <w:rtl/>
          <w:lang w:bidi="ar-IQ"/>
        </w:rPr>
        <w:t>لا العلم</w:t>
      </w:r>
      <w:r w:rsidR="00890E6E">
        <w:rPr>
          <w:rFonts w:cs="Calibri" w:hint="cs"/>
          <w:rtl/>
          <w:lang w:bidi="ar-IQ"/>
        </w:rPr>
        <w:t>]</w:t>
      </w:r>
      <w:r>
        <w:rPr>
          <w:rFonts w:cs="Calibri"/>
          <w:rtl/>
          <w:lang w:bidi="ar-IQ"/>
        </w:rPr>
        <w:t xml:space="preserve"> – على أحد تقديريه بقاء</w:t>
      </w:r>
      <w:r w:rsidR="00890E6E">
        <w:rPr>
          <w:rFonts w:cs="Calibri" w:hint="cs"/>
          <w:rtl/>
          <w:lang w:bidi="ar-IQ"/>
        </w:rPr>
        <w:t>ً</w:t>
      </w:r>
      <w:r>
        <w:rPr>
          <w:rFonts w:cs="Calibri"/>
          <w:rtl/>
          <w:lang w:bidi="ar-IQ"/>
        </w:rPr>
        <w:t xml:space="preserve"> لحكم سابق</w:t>
      </w:r>
      <w:r w:rsidR="00890E6E">
        <w:rPr>
          <w:rFonts w:cs="Calibri" w:hint="cs"/>
          <w:rtl/>
          <w:lang w:bidi="ar-IQ"/>
        </w:rPr>
        <w:t>،</w:t>
      </w:r>
      <w:r>
        <w:rPr>
          <w:rFonts w:cs="Calibri"/>
          <w:rtl/>
          <w:lang w:bidi="ar-IQ"/>
        </w:rPr>
        <w:t xml:space="preserve"> بل لا بدّ أن يكون حكما</w:t>
      </w:r>
      <w:r w:rsidR="00890E6E">
        <w:rPr>
          <w:rFonts w:cs="Calibri" w:hint="cs"/>
          <w:rtl/>
          <w:lang w:bidi="ar-IQ"/>
        </w:rPr>
        <w:t>ً</w:t>
      </w:r>
      <w:r>
        <w:rPr>
          <w:rFonts w:cs="Calibri"/>
          <w:rtl/>
          <w:lang w:bidi="ar-IQ"/>
        </w:rPr>
        <w:t xml:space="preserve"> حدوثيّا</w:t>
      </w:r>
      <w:r w:rsidR="00890E6E">
        <w:rPr>
          <w:rFonts w:cs="Calibri" w:hint="cs"/>
          <w:rtl/>
          <w:lang w:bidi="ar-IQ"/>
        </w:rPr>
        <w:t>ً</w:t>
      </w:r>
      <w:r>
        <w:rPr>
          <w:rFonts w:cs="Calibri"/>
          <w:rtl/>
          <w:lang w:bidi="ar-IQ"/>
        </w:rPr>
        <w:t xml:space="preserve">. غاية الأمر أنّا أضفنا </w:t>
      </w:r>
      <w:r w:rsidR="00890E6E">
        <w:rPr>
          <w:rFonts w:cs="Calibri" w:hint="cs"/>
          <w:rtl/>
          <w:lang w:bidi="ar-IQ"/>
        </w:rPr>
        <w:t>قيد</w:t>
      </w:r>
      <w:r w:rsidR="00851B6D">
        <w:rPr>
          <w:rFonts w:cs="Calibri" w:hint="cs"/>
          <w:rtl/>
          <w:lang w:bidi="ar-IQ"/>
        </w:rPr>
        <w:t>اً</w:t>
      </w:r>
      <w:r w:rsidR="00890E6E">
        <w:rPr>
          <w:rFonts w:cs="Calibri" w:hint="cs"/>
          <w:rtl/>
          <w:lang w:bidi="ar-IQ"/>
        </w:rPr>
        <w:t xml:space="preserve"> </w:t>
      </w:r>
      <w:r w:rsidR="00851B6D">
        <w:rPr>
          <w:rFonts w:cs="Calibri" w:hint="cs"/>
          <w:rtl/>
          <w:lang w:bidi="ar-IQ"/>
        </w:rPr>
        <w:t>[</w:t>
      </w:r>
      <w:r w:rsidR="00D30F69">
        <w:rPr>
          <w:rFonts w:cs="Calibri" w:hint="cs"/>
          <w:rtl/>
          <w:lang w:bidi="ar-IQ"/>
        </w:rPr>
        <w:t>في هذا المبنى</w:t>
      </w:r>
      <w:r w:rsidR="00851B6D">
        <w:rPr>
          <w:rFonts w:cs="Calibri" w:hint="cs"/>
          <w:rtl/>
          <w:lang w:bidi="ar-IQ"/>
        </w:rPr>
        <w:t>]</w:t>
      </w:r>
      <w:r>
        <w:rPr>
          <w:rFonts w:cs="Calibri"/>
          <w:rtl/>
          <w:lang w:bidi="ar-IQ"/>
        </w:rPr>
        <w:t xml:space="preserve"> </w:t>
      </w:r>
      <w:r w:rsidR="00851B6D">
        <w:rPr>
          <w:rFonts w:cs="Calibri" w:hint="cs"/>
          <w:rtl/>
          <w:lang w:bidi="ar-IQ"/>
        </w:rPr>
        <w:t>و</w:t>
      </w:r>
      <w:r w:rsidR="00D30F69">
        <w:rPr>
          <w:rFonts w:cs="Calibri" w:hint="cs"/>
          <w:rtl/>
          <w:lang w:bidi="ar-IQ"/>
        </w:rPr>
        <w:t>إ</w:t>
      </w:r>
      <w:r>
        <w:rPr>
          <w:rFonts w:cs="Calibri"/>
          <w:rtl/>
          <w:lang w:bidi="ar-IQ"/>
        </w:rPr>
        <w:t>نّه مضطرّ إلى أن يقبلها حتّى لا يرد عليه النقض بالشكّ البدويّ</w:t>
      </w:r>
      <w:r w:rsidR="00851B6D">
        <w:rPr>
          <w:rFonts w:cs="Calibri" w:hint="cs"/>
          <w:rtl/>
          <w:lang w:bidi="ar-IQ"/>
        </w:rPr>
        <w:t>؛</w:t>
      </w:r>
      <w:r>
        <w:rPr>
          <w:rFonts w:cs="Calibri"/>
          <w:rtl/>
          <w:lang w:bidi="ar-IQ"/>
        </w:rPr>
        <w:t xml:space="preserve"> حيث إنّ احتمال وجود حكم سابق موجود</w:t>
      </w:r>
      <w:r w:rsidR="00851B6D">
        <w:rPr>
          <w:rFonts w:cs="Calibri" w:hint="cs"/>
          <w:rtl/>
          <w:lang w:bidi="ar-IQ"/>
        </w:rPr>
        <w:t>ٌ</w:t>
      </w:r>
      <w:r>
        <w:rPr>
          <w:rFonts w:cs="Calibri"/>
          <w:rtl/>
          <w:lang w:bidi="ar-IQ"/>
        </w:rPr>
        <w:t xml:space="preserve"> فيه ولكن احتمال حكم منجّز لا </w:t>
      </w:r>
      <w:r w:rsidR="00851B6D">
        <w:rPr>
          <w:rFonts w:cs="Calibri" w:hint="cs"/>
          <w:rtl/>
          <w:lang w:bidi="ar-IQ"/>
        </w:rPr>
        <w:t>يوجد</w:t>
      </w:r>
      <w:r>
        <w:rPr>
          <w:rFonts w:cs="Calibri"/>
          <w:rtl/>
          <w:lang w:bidi="ar-IQ"/>
        </w:rPr>
        <w:t xml:space="preserve">. وقلنا </w:t>
      </w:r>
      <w:r w:rsidR="00275F79">
        <w:rPr>
          <w:rFonts w:cs="Calibri" w:hint="cs"/>
          <w:rtl/>
          <w:lang w:bidi="ar-IQ"/>
        </w:rPr>
        <w:t xml:space="preserve">بأنّ </w:t>
      </w:r>
      <w:r>
        <w:rPr>
          <w:rFonts w:cs="Calibri"/>
          <w:rtl/>
          <w:lang w:bidi="ar-IQ"/>
        </w:rPr>
        <w:t xml:space="preserve">هذا تضمين لمبنى </w:t>
      </w:r>
      <w:r w:rsidR="00A56911">
        <w:rPr>
          <w:rFonts w:cs="Calibri"/>
          <w:rtl/>
          <w:lang w:bidi="ar-IQ"/>
        </w:rPr>
        <w:t>المحق</w:t>
      </w:r>
      <w:r w:rsidR="00275F79">
        <w:rPr>
          <w:rFonts w:cs="Calibri" w:hint="cs"/>
          <w:rtl/>
          <w:lang w:bidi="ar-IQ"/>
        </w:rPr>
        <w:t>ّ</w:t>
      </w:r>
      <w:r w:rsidR="00A56911">
        <w:rPr>
          <w:rFonts w:cs="Calibri"/>
          <w:rtl/>
          <w:lang w:bidi="ar-IQ"/>
        </w:rPr>
        <w:t>ق ال</w:t>
      </w:r>
      <w:r>
        <w:rPr>
          <w:rFonts w:cs="Calibri"/>
          <w:rtl/>
          <w:lang w:bidi="ar-IQ"/>
        </w:rPr>
        <w:t xml:space="preserve">نائينيّ بروح مبنى </w:t>
      </w:r>
      <w:r w:rsidR="00A56911">
        <w:rPr>
          <w:rFonts w:cs="Calibri"/>
          <w:rtl/>
          <w:lang w:bidi="ar-IQ"/>
        </w:rPr>
        <w:t>المحق</w:t>
      </w:r>
      <w:r w:rsidR="00275F79">
        <w:rPr>
          <w:rFonts w:cs="Calibri" w:hint="cs"/>
          <w:rtl/>
          <w:lang w:bidi="ar-IQ"/>
        </w:rPr>
        <w:t>ّ</w:t>
      </w:r>
      <w:r w:rsidR="00A56911">
        <w:rPr>
          <w:rFonts w:cs="Calibri"/>
          <w:rtl/>
          <w:lang w:bidi="ar-IQ"/>
        </w:rPr>
        <w:t>ق ال</w:t>
      </w:r>
      <w:r>
        <w:rPr>
          <w:rFonts w:cs="Calibri"/>
          <w:rtl/>
          <w:lang w:bidi="ar-IQ"/>
        </w:rPr>
        <w:t xml:space="preserve">عراقيّ حيث يقول </w:t>
      </w:r>
      <w:r w:rsidR="00A56911">
        <w:rPr>
          <w:rFonts w:cs="Calibri"/>
          <w:rtl/>
          <w:lang w:bidi="ar-IQ"/>
        </w:rPr>
        <w:t>المحق</w:t>
      </w:r>
      <w:r w:rsidR="00275F79">
        <w:rPr>
          <w:rFonts w:cs="Calibri" w:hint="cs"/>
          <w:rtl/>
          <w:lang w:bidi="ar-IQ"/>
        </w:rPr>
        <w:t>ّ</w:t>
      </w:r>
      <w:r w:rsidR="00A56911">
        <w:rPr>
          <w:rFonts w:cs="Calibri"/>
          <w:rtl/>
          <w:lang w:bidi="ar-IQ"/>
        </w:rPr>
        <w:t>ق ال</w:t>
      </w:r>
      <w:r>
        <w:rPr>
          <w:rFonts w:cs="Calibri"/>
          <w:rtl/>
          <w:lang w:bidi="ar-IQ"/>
        </w:rPr>
        <w:t>عراقيّ إنّ المنجّز لا ينجّز فلا يكون مسبوقا</w:t>
      </w:r>
      <w:r w:rsidR="00275F79">
        <w:rPr>
          <w:rFonts w:cs="Calibri" w:hint="cs"/>
          <w:rtl/>
          <w:lang w:bidi="ar-IQ"/>
        </w:rPr>
        <w:t>ً</w:t>
      </w:r>
      <w:r>
        <w:rPr>
          <w:rFonts w:cs="Calibri"/>
          <w:rtl/>
          <w:lang w:bidi="ar-IQ"/>
        </w:rPr>
        <w:t xml:space="preserve"> بحكم منجّز، فكلمة </w:t>
      </w:r>
      <w:r w:rsidR="00275F79">
        <w:rPr>
          <w:rFonts w:cs="Calibri" w:hint="cs"/>
          <w:rtl/>
          <w:lang w:bidi="ar-IQ"/>
        </w:rPr>
        <w:t>[</w:t>
      </w:r>
      <w:r>
        <w:rPr>
          <w:rFonts w:cs="Calibri"/>
          <w:rtl/>
          <w:lang w:bidi="ar-IQ"/>
        </w:rPr>
        <w:t>منجّز</w:t>
      </w:r>
      <w:r w:rsidR="00275F79">
        <w:rPr>
          <w:rFonts w:cs="Calibri" w:hint="cs"/>
          <w:rtl/>
          <w:lang w:bidi="ar-IQ"/>
        </w:rPr>
        <w:t>]</w:t>
      </w:r>
      <w:r>
        <w:rPr>
          <w:rFonts w:cs="Calibri"/>
          <w:rtl/>
          <w:lang w:bidi="ar-IQ"/>
        </w:rPr>
        <w:t xml:space="preserve"> ضروريّة في مبنى </w:t>
      </w:r>
      <w:r w:rsidR="00A56911">
        <w:rPr>
          <w:rFonts w:cs="Calibri"/>
          <w:rtl/>
          <w:lang w:bidi="ar-IQ"/>
        </w:rPr>
        <w:t>المحق</w:t>
      </w:r>
      <w:r w:rsidR="00275F79">
        <w:rPr>
          <w:rFonts w:cs="Calibri" w:hint="cs"/>
          <w:rtl/>
          <w:lang w:bidi="ar-IQ"/>
        </w:rPr>
        <w:t>ّ</w:t>
      </w:r>
      <w:r w:rsidR="00A56911">
        <w:rPr>
          <w:rFonts w:cs="Calibri"/>
          <w:rtl/>
          <w:lang w:bidi="ar-IQ"/>
        </w:rPr>
        <w:t>ق ال</w:t>
      </w:r>
      <w:r>
        <w:rPr>
          <w:rFonts w:cs="Calibri"/>
          <w:rtl/>
          <w:lang w:bidi="ar-IQ"/>
        </w:rPr>
        <w:t xml:space="preserve">نائينيّ. </w:t>
      </w:r>
    </w:p>
    <w:p w14:paraId="212D06D8" w14:textId="6E028B56" w:rsidR="00663117" w:rsidRDefault="00663117" w:rsidP="00663117">
      <w:pPr>
        <w:rPr>
          <w:rtl/>
          <w:lang w:bidi="ar-IQ"/>
        </w:rPr>
      </w:pPr>
      <w:r>
        <w:rPr>
          <w:rFonts w:cs="Calibri"/>
          <w:rtl/>
          <w:lang w:bidi="ar-IQ"/>
        </w:rPr>
        <w:t xml:space="preserve">وهو يعمّم البحث على السبق الرتبيّ كما سبق. فالشرط – بعد تعديله </w:t>
      </w:r>
      <w:r w:rsidR="00275F79">
        <w:rPr>
          <w:rFonts w:cs="Calibri"/>
          <w:rtl/>
          <w:lang w:bidi="ar-IQ"/>
        </w:rPr>
        <w:t>–</w:t>
      </w:r>
      <w:r>
        <w:rPr>
          <w:rFonts w:cs="Calibri"/>
          <w:rtl/>
          <w:lang w:bidi="ar-IQ"/>
        </w:rPr>
        <w:t xml:space="preserve"> عند </w:t>
      </w:r>
      <w:r w:rsidR="00A56911">
        <w:rPr>
          <w:rFonts w:cs="Calibri"/>
          <w:rtl/>
          <w:lang w:bidi="ar-IQ"/>
        </w:rPr>
        <w:t>المحق</w:t>
      </w:r>
      <w:r w:rsidR="00275F79">
        <w:rPr>
          <w:rFonts w:cs="Calibri" w:hint="cs"/>
          <w:rtl/>
          <w:lang w:bidi="ar-IQ"/>
        </w:rPr>
        <w:t>ّ</w:t>
      </w:r>
      <w:r w:rsidR="00A56911">
        <w:rPr>
          <w:rFonts w:cs="Calibri"/>
          <w:rtl/>
          <w:lang w:bidi="ar-IQ"/>
        </w:rPr>
        <w:t>ق ال</w:t>
      </w:r>
      <w:r>
        <w:rPr>
          <w:rFonts w:cs="Calibri"/>
          <w:rtl/>
          <w:lang w:bidi="ar-IQ"/>
        </w:rPr>
        <w:t xml:space="preserve">نائينيّ لمنجّزيّة كلّ علم إجماليّ هو </w:t>
      </w:r>
      <w:proofErr w:type="gramStart"/>
      <w:r>
        <w:rPr>
          <w:rFonts w:cs="Calibri"/>
          <w:rtl/>
          <w:lang w:bidi="ar-IQ"/>
        </w:rPr>
        <w:t>أن لا</w:t>
      </w:r>
      <w:proofErr w:type="gramEnd"/>
      <w:r>
        <w:rPr>
          <w:rFonts w:cs="Calibri"/>
          <w:rtl/>
          <w:lang w:bidi="ar-IQ"/>
        </w:rPr>
        <w:t xml:space="preserve"> يكون معلومه على أحد تقديريه بقاء</w:t>
      </w:r>
      <w:r w:rsidR="00275F79">
        <w:rPr>
          <w:rFonts w:cs="Calibri" w:hint="cs"/>
          <w:rtl/>
          <w:lang w:bidi="ar-IQ"/>
        </w:rPr>
        <w:t>ً</w:t>
      </w:r>
      <w:r>
        <w:rPr>
          <w:rFonts w:cs="Calibri"/>
          <w:rtl/>
          <w:lang w:bidi="ar-IQ"/>
        </w:rPr>
        <w:t xml:space="preserve"> لحكم منجّز سابق زمانا</w:t>
      </w:r>
      <w:r w:rsidR="00275F79">
        <w:rPr>
          <w:rFonts w:cs="Calibri" w:hint="cs"/>
          <w:rtl/>
          <w:lang w:bidi="ar-IQ"/>
        </w:rPr>
        <w:t>ً</w:t>
      </w:r>
      <w:r>
        <w:rPr>
          <w:rFonts w:cs="Calibri"/>
          <w:rtl/>
          <w:lang w:bidi="ar-IQ"/>
        </w:rPr>
        <w:t xml:space="preserve"> أو رتبة.</w:t>
      </w:r>
    </w:p>
    <w:p w14:paraId="576C5586" w14:textId="34D31F17" w:rsidR="00663117" w:rsidRDefault="00663117" w:rsidP="00663117">
      <w:pPr>
        <w:rPr>
          <w:rtl/>
          <w:lang w:bidi="ar-IQ"/>
        </w:rPr>
      </w:pPr>
      <w:r>
        <w:rPr>
          <w:rFonts w:cs="Calibri"/>
          <w:rtl/>
          <w:lang w:bidi="ar-IQ"/>
        </w:rPr>
        <w:t xml:space="preserve">فعلى هذا الرأي </w:t>
      </w:r>
      <w:r w:rsidR="00F12406">
        <w:rPr>
          <w:rFonts w:cs="Calibri" w:hint="cs"/>
          <w:rtl/>
          <w:lang w:bidi="ar-IQ"/>
        </w:rPr>
        <w:t xml:space="preserve">أيضاً </w:t>
      </w:r>
      <w:r>
        <w:rPr>
          <w:rFonts w:cs="Calibri"/>
          <w:rtl/>
          <w:lang w:bidi="ar-IQ"/>
        </w:rPr>
        <w:t>يجب الاجتناب عن ألف؛ لأنّ هذا الشرط متوفّر في العلم الإجماليّ بين ألف وباء في المرحلة التي وضّحناها سابقا</w:t>
      </w:r>
      <w:r w:rsidR="00F12406">
        <w:rPr>
          <w:rFonts w:cs="Calibri" w:hint="cs"/>
          <w:rtl/>
          <w:lang w:bidi="ar-IQ"/>
        </w:rPr>
        <w:t>ً</w:t>
      </w:r>
      <w:r>
        <w:rPr>
          <w:rFonts w:cs="Calibri"/>
          <w:rtl/>
          <w:lang w:bidi="ar-IQ"/>
        </w:rPr>
        <w:t xml:space="preserve"> وبعد رجوعه إلى محلّ الابتلاء يعني في المرحلة الأخيرة.</w:t>
      </w:r>
    </w:p>
    <w:p w14:paraId="7219D356" w14:textId="3611ABB2" w:rsidR="00663117" w:rsidRDefault="00663117" w:rsidP="00663117">
      <w:pPr>
        <w:rPr>
          <w:rtl/>
          <w:lang w:bidi="ar-IQ"/>
        </w:rPr>
      </w:pPr>
      <w:r>
        <w:rPr>
          <w:rFonts w:cs="Calibri"/>
          <w:rtl/>
          <w:lang w:bidi="ar-IQ"/>
        </w:rPr>
        <w:t>وذلك لأنّه ما دام العلمان الإجماليّان تولّدا معا</w:t>
      </w:r>
      <w:r w:rsidR="00D34CC8">
        <w:rPr>
          <w:rFonts w:cs="Calibri" w:hint="cs"/>
          <w:rtl/>
          <w:lang w:bidi="ar-IQ"/>
        </w:rPr>
        <w:t>ً</w:t>
      </w:r>
      <w:r>
        <w:rPr>
          <w:rFonts w:cs="Calibri"/>
          <w:rtl/>
          <w:lang w:bidi="ar-IQ"/>
        </w:rPr>
        <w:t xml:space="preserve"> و</w:t>
      </w:r>
      <w:r w:rsidR="00D34CC8">
        <w:rPr>
          <w:rFonts w:cs="Calibri" w:hint="cs"/>
          <w:rtl/>
          <w:lang w:bidi="ar-IQ"/>
        </w:rPr>
        <w:t>اندكّ</w:t>
      </w:r>
      <w:r>
        <w:rPr>
          <w:rFonts w:cs="Calibri"/>
          <w:rtl/>
          <w:lang w:bidi="ar-IQ"/>
        </w:rPr>
        <w:t xml:space="preserve"> أحدهما في الآخر فهذا العلم الإجماليّ بين ألف وباء لا يوجد في معلومه على </w:t>
      </w:r>
      <w:r>
        <w:rPr>
          <w:rFonts w:cs="Calibri"/>
          <w:rtl/>
          <w:lang w:bidi="ar-IQ"/>
        </w:rPr>
        <w:lastRenderedPageBreak/>
        <w:t>أحد تقديريه بقاء لحكم منجّز سابق زمانا</w:t>
      </w:r>
      <w:r w:rsidR="00D34CC8">
        <w:rPr>
          <w:rFonts w:cs="Calibri" w:hint="cs"/>
          <w:rtl/>
          <w:lang w:bidi="ar-IQ"/>
        </w:rPr>
        <w:t>ً</w:t>
      </w:r>
      <w:r>
        <w:rPr>
          <w:rFonts w:cs="Calibri"/>
          <w:rtl/>
          <w:lang w:bidi="ar-IQ"/>
        </w:rPr>
        <w:t xml:space="preserve"> أو رتبة</w:t>
      </w:r>
      <w:r w:rsidR="00D34CC8">
        <w:rPr>
          <w:rFonts w:cs="Calibri" w:hint="cs"/>
          <w:rtl/>
          <w:lang w:bidi="ar-IQ"/>
        </w:rPr>
        <w:t>ً</w:t>
      </w:r>
      <w:r>
        <w:rPr>
          <w:rFonts w:cs="Calibri"/>
          <w:rtl/>
          <w:lang w:bidi="ar-IQ"/>
        </w:rPr>
        <w:t>.</w:t>
      </w:r>
    </w:p>
    <w:p w14:paraId="63CD8C64" w14:textId="20E74A7F" w:rsidR="00663117" w:rsidRDefault="00663117" w:rsidP="00663117">
      <w:pPr>
        <w:rPr>
          <w:rtl/>
          <w:lang w:bidi="ar-IQ"/>
        </w:rPr>
      </w:pPr>
      <w:r>
        <w:rPr>
          <w:rFonts w:cs="Calibri"/>
          <w:rtl/>
          <w:lang w:bidi="ar-IQ"/>
        </w:rPr>
        <w:t xml:space="preserve">فعلى مبنى كلّ من </w:t>
      </w:r>
      <w:r w:rsidR="00A56911">
        <w:rPr>
          <w:rFonts w:cs="Calibri"/>
          <w:rtl/>
          <w:lang w:bidi="ar-IQ"/>
        </w:rPr>
        <w:t>المحقق ال</w:t>
      </w:r>
      <w:r>
        <w:rPr>
          <w:rFonts w:cs="Calibri"/>
          <w:rtl/>
          <w:lang w:bidi="ar-IQ"/>
        </w:rPr>
        <w:t>عراقيّ و</w:t>
      </w:r>
      <w:r w:rsidR="00A56911">
        <w:rPr>
          <w:rFonts w:cs="Calibri"/>
          <w:rtl/>
          <w:lang w:bidi="ar-IQ"/>
        </w:rPr>
        <w:t>المحقق ال</w:t>
      </w:r>
      <w:r>
        <w:rPr>
          <w:rFonts w:cs="Calibri"/>
          <w:rtl/>
          <w:lang w:bidi="ar-IQ"/>
        </w:rPr>
        <w:t>نائينيّ يجب الاجتناب عن</w:t>
      </w:r>
      <w:r w:rsidR="00A863D8">
        <w:rPr>
          <w:rFonts w:cs="Calibri" w:hint="cs"/>
          <w:rtl/>
          <w:lang w:bidi="ar-IQ"/>
        </w:rPr>
        <w:t xml:space="preserve"> ألف بعد رجوعه إلى محلّ الابتلاء</w:t>
      </w:r>
      <w:r>
        <w:rPr>
          <w:rFonts w:cs="Calibri"/>
          <w:rtl/>
          <w:lang w:bidi="ar-IQ"/>
        </w:rPr>
        <w:t>.</w:t>
      </w:r>
    </w:p>
    <w:p w14:paraId="5F8FC5CC" w14:textId="6421B00B" w:rsidR="00663117" w:rsidRDefault="00663117" w:rsidP="00663117">
      <w:pPr>
        <w:rPr>
          <w:rtl/>
          <w:lang w:bidi="ar-IQ"/>
        </w:rPr>
      </w:pPr>
      <w:r>
        <w:rPr>
          <w:rFonts w:cs="Calibri"/>
          <w:rtl/>
          <w:lang w:bidi="ar-IQ"/>
        </w:rPr>
        <w:t>وأمّا هل يجب الاجتناب عن الثوب</w:t>
      </w:r>
      <w:r w:rsidR="00A863D8">
        <w:rPr>
          <w:rFonts w:cs="Calibri" w:hint="cs"/>
          <w:rtl/>
          <w:lang w:bidi="ar-IQ"/>
        </w:rPr>
        <w:t>؟</w:t>
      </w:r>
      <w:r>
        <w:rPr>
          <w:rFonts w:cs="Calibri"/>
          <w:rtl/>
          <w:lang w:bidi="ar-IQ"/>
        </w:rPr>
        <w:t xml:space="preserve"> فسيأتي بحثه في الجهة الثالثة إن شاء الله.</w:t>
      </w:r>
    </w:p>
    <w:p w14:paraId="34957119" w14:textId="29A40B69" w:rsidR="00C96B4F" w:rsidRDefault="00663117" w:rsidP="00663117">
      <w:pPr>
        <w:rPr>
          <w:rtl/>
        </w:rPr>
      </w:pPr>
      <w:r>
        <w:rPr>
          <w:rFonts w:cs="Calibri"/>
          <w:rtl/>
          <w:lang w:bidi="ar-IQ"/>
        </w:rPr>
        <w:t>والحمد لله ربّ العالمين.</w:t>
      </w:r>
    </w:p>
    <w:sectPr w:rsidR="00C96B4F"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BF2E" w14:textId="77777777" w:rsidR="007A0AFE" w:rsidRDefault="007A0AFE" w:rsidP="007800A5">
      <w:r>
        <w:separator/>
      </w:r>
    </w:p>
  </w:endnote>
  <w:endnote w:type="continuationSeparator" w:id="0">
    <w:p w14:paraId="09D728DC" w14:textId="77777777" w:rsidR="007A0AFE" w:rsidRDefault="007A0AFE"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4463" w14:textId="77777777" w:rsidR="007A0AFE" w:rsidRDefault="007A0AFE" w:rsidP="007800A5">
      <w:r>
        <w:separator/>
      </w:r>
    </w:p>
  </w:footnote>
  <w:footnote w:type="continuationSeparator" w:id="0">
    <w:p w14:paraId="7975BE61" w14:textId="77777777" w:rsidR="007A0AFE" w:rsidRDefault="007A0AFE"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6FE19C22" w:rsidR="005C6485" w:rsidRPr="00E87D9D" w:rsidRDefault="003C2622" w:rsidP="00F03B57">
    <w:pPr>
      <w:ind w:firstLine="0"/>
      <w:rPr>
        <w:sz w:val="18"/>
        <w:szCs w:val="18"/>
        <w:rtl/>
      </w:rPr>
    </w:pPr>
    <w:r>
      <w:rPr>
        <w:rFonts w:hint="cs"/>
        <w:sz w:val="18"/>
        <w:szCs w:val="18"/>
        <w:rtl/>
      </w:rPr>
      <w:t>1</w:t>
    </w:r>
    <w:r w:rsidR="00C96B4F">
      <w:rPr>
        <w:rFonts w:hint="cs"/>
        <w:sz w:val="18"/>
        <w:szCs w:val="18"/>
        <w:rtl/>
      </w:rPr>
      <w:t>7</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0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0C46"/>
    <w:rsid w:val="00061DA3"/>
    <w:rsid w:val="000642CF"/>
    <w:rsid w:val="000643A1"/>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77EA1"/>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179D"/>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3D3F"/>
    <w:rsid w:val="000B4A15"/>
    <w:rsid w:val="000B4AF2"/>
    <w:rsid w:val="000B4EEF"/>
    <w:rsid w:val="000B4F92"/>
    <w:rsid w:val="000B5547"/>
    <w:rsid w:val="000B5C0D"/>
    <w:rsid w:val="000B669D"/>
    <w:rsid w:val="000B6BB4"/>
    <w:rsid w:val="000B74A9"/>
    <w:rsid w:val="000C00EB"/>
    <w:rsid w:val="000C10B0"/>
    <w:rsid w:val="000C1869"/>
    <w:rsid w:val="000C2CD2"/>
    <w:rsid w:val="000C36E5"/>
    <w:rsid w:val="000C41CD"/>
    <w:rsid w:val="000C4B2F"/>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5A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1B"/>
    <w:rsid w:val="000F6A3B"/>
    <w:rsid w:val="000F7C71"/>
    <w:rsid w:val="00100150"/>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3ECA"/>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293C"/>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329"/>
    <w:rsid w:val="001B4802"/>
    <w:rsid w:val="001B484D"/>
    <w:rsid w:val="001B4878"/>
    <w:rsid w:val="001B4AB2"/>
    <w:rsid w:val="001B65C0"/>
    <w:rsid w:val="001B7137"/>
    <w:rsid w:val="001B7637"/>
    <w:rsid w:val="001B77D1"/>
    <w:rsid w:val="001C0726"/>
    <w:rsid w:val="001C0E83"/>
    <w:rsid w:val="001C1486"/>
    <w:rsid w:val="001C1BBA"/>
    <w:rsid w:val="001C33CB"/>
    <w:rsid w:val="001C389F"/>
    <w:rsid w:val="001C4055"/>
    <w:rsid w:val="001C4601"/>
    <w:rsid w:val="001C5452"/>
    <w:rsid w:val="001C588B"/>
    <w:rsid w:val="001C5D56"/>
    <w:rsid w:val="001C5F62"/>
    <w:rsid w:val="001C6082"/>
    <w:rsid w:val="001C7117"/>
    <w:rsid w:val="001C7779"/>
    <w:rsid w:val="001C7CD4"/>
    <w:rsid w:val="001D0D24"/>
    <w:rsid w:val="001D1F6E"/>
    <w:rsid w:val="001D2486"/>
    <w:rsid w:val="001D3C58"/>
    <w:rsid w:val="001D482B"/>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6B82"/>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5F5"/>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59"/>
    <w:rsid w:val="002514C6"/>
    <w:rsid w:val="00252FFA"/>
    <w:rsid w:val="0025350A"/>
    <w:rsid w:val="00253D4A"/>
    <w:rsid w:val="00253D88"/>
    <w:rsid w:val="00253EF4"/>
    <w:rsid w:val="00254442"/>
    <w:rsid w:val="00254BB9"/>
    <w:rsid w:val="00254FCA"/>
    <w:rsid w:val="002556A6"/>
    <w:rsid w:val="00256575"/>
    <w:rsid w:val="002574E6"/>
    <w:rsid w:val="0026115F"/>
    <w:rsid w:val="002617CC"/>
    <w:rsid w:val="00261ED9"/>
    <w:rsid w:val="00262314"/>
    <w:rsid w:val="0026257A"/>
    <w:rsid w:val="0026279D"/>
    <w:rsid w:val="002628EE"/>
    <w:rsid w:val="00264289"/>
    <w:rsid w:val="00264FCF"/>
    <w:rsid w:val="00265766"/>
    <w:rsid w:val="0026584D"/>
    <w:rsid w:val="00266675"/>
    <w:rsid w:val="002669B7"/>
    <w:rsid w:val="00266D57"/>
    <w:rsid w:val="00266DD1"/>
    <w:rsid w:val="00267314"/>
    <w:rsid w:val="00267412"/>
    <w:rsid w:val="00270203"/>
    <w:rsid w:val="00271720"/>
    <w:rsid w:val="00271F74"/>
    <w:rsid w:val="00273F58"/>
    <w:rsid w:val="0027401D"/>
    <w:rsid w:val="00274AB3"/>
    <w:rsid w:val="00275408"/>
    <w:rsid w:val="00275961"/>
    <w:rsid w:val="00275F68"/>
    <w:rsid w:val="00275F79"/>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18F"/>
    <w:rsid w:val="002904BE"/>
    <w:rsid w:val="002905D1"/>
    <w:rsid w:val="00291344"/>
    <w:rsid w:val="00291EF6"/>
    <w:rsid w:val="002923E4"/>
    <w:rsid w:val="00292F0B"/>
    <w:rsid w:val="00293C30"/>
    <w:rsid w:val="00294153"/>
    <w:rsid w:val="00294DF2"/>
    <w:rsid w:val="002958D7"/>
    <w:rsid w:val="00295AA4"/>
    <w:rsid w:val="00295C8E"/>
    <w:rsid w:val="002965D8"/>
    <w:rsid w:val="00297437"/>
    <w:rsid w:val="00297C7F"/>
    <w:rsid w:val="002A062A"/>
    <w:rsid w:val="002A1150"/>
    <w:rsid w:val="002A19F6"/>
    <w:rsid w:val="002A1FA3"/>
    <w:rsid w:val="002A2782"/>
    <w:rsid w:val="002A27D5"/>
    <w:rsid w:val="002A2F2D"/>
    <w:rsid w:val="002A3C45"/>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57A"/>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5938"/>
    <w:rsid w:val="00306B9C"/>
    <w:rsid w:val="00306C87"/>
    <w:rsid w:val="00306F9D"/>
    <w:rsid w:val="0030790A"/>
    <w:rsid w:val="00307EB3"/>
    <w:rsid w:val="00310F3D"/>
    <w:rsid w:val="003121DA"/>
    <w:rsid w:val="00312231"/>
    <w:rsid w:val="00312670"/>
    <w:rsid w:val="00312717"/>
    <w:rsid w:val="0031343D"/>
    <w:rsid w:val="0031526E"/>
    <w:rsid w:val="003152CC"/>
    <w:rsid w:val="00315C62"/>
    <w:rsid w:val="00315FC5"/>
    <w:rsid w:val="00317A50"/>
    <w:rsid w:val="00317F4F"/>
    <w:rsid w:val="00321593"/>
    <w:rsid w:val="00321AC2"/>
    <w:rsid w:val="00321B6A"/>
    <w:rsid w:val="003224EA"/>
    <w:rsid w:val="00323069"/>
    <w:rsid w:val="00325FAD"/>
    <w:rsid w:val="003267C3"/>
    <w:rsid w:val="00326B22"/>
    <w:rsid w:val="00326D0C"/>
    <w:rsid w:val="00326F26"/>
    <w:rsid w:val="003274AE"/>
    <w:rsid w:val="00327B85"/>
    <w:rsid w:val="003304A8"/>
    <w:rsid w:val="00330781"/>
    <w:rsid w:val="00330C4C"/>
    <w:rsid w:val="0033123C"/>
    <w:rsid w:val="00332324"/>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3B1B"/>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52D9"/>
    <w:rsid w:val="0037661A"/>
    <w:rsid w:val="00376834"/>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9E"/>
    <w:rsid w:val="003B71EC"/>
    <w:rsid w:val="003B78CE"/>
    <w:rsid w:val="003C1286"/>
    <w:rsid w:val="003C1A99"/>
    <w:rsid w:val="003C2622"/>
    <w:rsid w:val="003C3742"/>
    <w:rsid w:val="003C3F71"/>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3B2D"/>
    <w:rsid w:val="004040E3"/>
    <w:rsid w:val="0040425A"/>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2BD4"/>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3B91"/>
    <w:rsid w:val="004640B7"/>
    <w:rsid w:val="004642DB"/>
    <w:rsid w:val="004663D4"/>
    <w:rsid w:val="004715AD"/>
    <w:rsid w:val="00471A79"/>
    <w:rsid w:val="00471B41"/>
    <w:rsid w:val="004727C3"/>
    <w:rsid w:val="00472FBF"/>
    <w:rsid w:val="00473700"/>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053"/>
    <w:rsid w:val="00497722"/>
    <w:rsid w:val="004A0223"/>
    <w:rsid w:val="004A0455"/>
    <w:rsid w:val="004A0A3F"/>
    <w:rsid w:val="004A2613"/>
    <w:rsid w:val="004A273D"/>
    <w:rsid w:val="004A2C9B"/>
    <w:rsid w:val="004A2E77"/>
    <w:rsid w:val="004A33BD"/>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7ED"/>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2BA8"/>
    <w:rsid w:val="004D3D05"/>
    <w:rsid w:val="004D41A3"/>
    <w:rsid w:val="004D4ED6"/>
    <w:rsid w:val="004D50B0"/>
    <w:rsid w:val="004D521B"/>
    <w:rsid w:val="004D5C44"/>
    <w:rsid w:val="004D61AB"/>
    <w:rsid w:val="004D63A5"/>
    <w:rsid w:val="004D6529"/>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C2A"/>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2D43"/>
    <w:rsid w:val="005F30E5"/>
    <w:rsid w:val="005F3603"/>
    <w:rsid w:val="005F369B"/>
    <w:rsid w:val="005F374C"/>
    <w:rsid w:val="005F3F8B"/>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2341"/>
    <w:rsid w:val="006628D4"/>
    <w:rsid w:val="00663042"/>
    <w:rsid w:val="00663117"/>
    <w:rsid w:val="00663853"/>
    <w:rsid w:val="00663B8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5CFB"/>
    <w:rsid w:val="00686788"/>
    <w:rsid w:val="006871C5"/>
    <w:rsid w:val="00687AFE"/>
    <w:rsid w:val="00690B32"/>
    <w:rsid w:val="00690D87"/>
    <w:rsid w:val="00690DDD"/>
    <w:rsid w:val="0069196D"/>
    <w:rsid w:val="00692410"/>
    <w:rsid w:val="00692FC6"/>
    <w:rsid w:val="006932F5"/>
    <w:rsid w:val="00693614"/>
    <w:rsid w:val="0069421B"/>
    <w:rsid w:val="00695341"/>
    <w:rsid w:val="0069600E"/>
    <w:rsid w:val="0069635D"/>
    <w:rsid w:val="006A0C99"/>
    <w:rsid w:val="006A268B"/>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0F69"/>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74E"/>
    <w:rsid w:val="006E1C59"/>
    <w:rsid w:val="006E1FB4"/>
    <w:rsid w:val="006E2330"/>
    <w:rsid w:val="006E2A68"/>
    <w:rsid w:val="006E320E"/>
    <w:rsid w:val="006E3B71"/>
    <w:rsid w:val="006E4633"/>
    <w:rsid w:val="006E4C87"/>
    <w:rsid w:val="006E5A2B"/>
    <w:rsid w:val="006E63A6"/>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0C1B"/>
    <w:rsid w:val="00701740"/>
    <w:rsid w:val="00701EE8"/>
    <w:rsid w:val="0070229D"/>
    <w:rsid w:val="00702C4E"/>
    <w:rsid w:val="00703FA2"/>
    <w:rsid w:val="00704024"/>
    <w:rsid w:val="0070641C"/>
    <w:rsid w:val="00706B98"/>
    <w:rsid w:val="0070799C"/>
    <w:rsid w:val="00707BC7"/>
    <w:rsid w:val="00710163"/>
    <w:rsid w:val="00710E05"/>
    <w:rsid w:val="00711102"/>
    <w:rsid w:val="0071204C"/>
    <w:rsid w:val="00714666"/>
    <w:rsid w:val="00714E26"/>
    <w:rsid w:val="00715584"/>
    <w:rsid w:val="007157F4"/>
    <w:rsid w:val="00716F7D"/>
    <w:rsid w:val="00720786"/>
    <w:rsid w:val="00720B29"/>
    <w:rsid w:val="00720CB5"/>
    <w:rsid w:val="00721101"/>
    <w:rsid w:val="007223A3"/>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4B10"/>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0AFE"/>
    <w:rsid w:val="007A280B"/>
    <w:rsid w:val="007A3866"/>
    <w:rsid w:val="007A4DEC"/>
    <w:rsid w:val="007A52D7"/>
    <w:rsid w:val="007A5302"/>
    <w:rsid w:val="007A56A9"/>
    <w:rsid w:val="007A590F"/>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C6FA6"/>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6B17"/>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6C0F"/>
    <w:rsid w:val="007F73A3"/>
    <w:rsid w:val="007F7446"/>
    <w:rsid w:val="007F7F85"/>
    <w:rsid w:val="00800359"/>
    <w:rsid w:val="00800F72"/>
    <w:rsid w:val="0080160B"/>
    <w:rsid w:val="00802B38"/>
    <w:rsid w:val="00804122"/>
    <w:rsid w:val="0080431F"/>
    <w:rsid w:val="00804D17"/>
    <w:rsid w:val="00805481"/>
    <w:rsid w:val="00805598"/>
    <w:rsid w:val="00807347"/>
    <w:rsid w:val="00807C26"/>
    <w:rsid w:val="00810107"/>
    <w:rsid w:val="00810109"/>
    <w:rsid w:val="008101A0"/>
    <w:rsid w:val="00810A01"/>
    <w:rsid w:val="00810C41"/>
    <w:rsid w:val="00810EA4"/>
    <w:rsid w:val="008119FA"/>
    <w:rsid w:val="00812240"/>
    <w:rsid w:val="0081253A"/>
    <w:rsid w:val="0081329B"/>
    <w:rsid w:val="008136A3"/>
    <w:rsid w:val="00813957"/>
    <w:rsid w:val="008145D1"/>
    <w:rsid w:val="008149FA"/>
    <w:rsid w:val="00815E5D"/>
    <w:rsid w:val="00820267"/>
    <w:rsid w:val="008212C6"/>
    <w:rsid w:val="008213FD"/>
    <w:rsid w:val="00822C8C"/>
    <w:rsid w:val="00823530"/>
    <w:rsid w:val="00823A92"/>
    <w:rsid w:val="0082489E"/>
    <w:rsid w:val="00825886"/>
    <w:rsid w:val="00825A8F"/>
    <w:rsid w:val="00825FD9"/>
    <w:rsid w:val="00826622"/>
    <w:rsid w:val="0082690B"/>
    <w:rsid w:val="0082762B"/>
    <w:rsid w:val="00830115"/>
    <w:rsid w:val="008302D2"/>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55A"/>
    <w:rsid w:val="0085189C"/>
    <w:rsid w:val="00851B6D"/>
    <w:rsid w:val="0085271F"/>
    <w:rsid w:val="008529B3"/>
    <w:rsid w:val="00852AE4"/>
    <w:rsid w:val="008532F5"/>
    <w:rsid w:val="00853B42"/>
    <w:rsid w:val="00853F33"/>
    <w:rsid w:val="0085543C"/>
    <w:rsid w:val="00856081"/>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C25"/>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87E90"/>
    <w:rsid w:val="00890867"/>
    <w:rsid w:val="00890E6E"/>
    <w:rsid w:val="00891172"/>
    <w:rsid w:val="00891A35"/>
    <w:rsid w:val="00893738"/>
    <w:rsid w:val="008941E1"/>
    <w:rsid w:val="00895013"/>
    <w:rsid w:val="008950C6"/>
    <w:rsid w:val="00895412"/>
    <w:rsid w:val="00895B2D"/>
    <w:rsid w:val="00895CE5"/>
    <w:rsid w:val="00896057"/>
    <w:rsid w:val="0089783B"/>
    <w:rsid w:val="00897C5D"/>
    <w:rsid w:val="008A29DF"/>
    <w:rsid w:val="008A3B4A"/>
    <w:rsid w:val="008A5ED3"/>
    <w:rsid w:val="008A600D"/>
    <w:rsid w:val="008B0A11"/>
    <w:rsid w:val="008B2CD2"/>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9AF"/>
    <w:rsid w:val="008E7B84"/>
    <w:rsid w:val="008E7CB0"/>
    <w:rsid w:val="008F02D7"/>
    <w:rsid w:val="008F0DBB"/>
    <w:rsid w:val="008F2B04"/>
    <w:rsid w:val="008F3401"/>
    <w:rsid w:val="008F4A8F"/>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2658"/>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B1"/>
    <w:rsid w:val="009627C4"/>
    <w:rsid w:val="009639C8"/>
    <w:rsid w:val="00963BE3"/>
    <w:rsid w:val="0096413C"/>
    <w:rsid w:val="009653B6"/>
    <w:rsid w:val="00965BDA"/>
    <w:rsid w:val="00965D9C"/>
    <w:rsid w:val="00971E51"/>
    <w:rsid w:val="00972020"/>
    <w:rsid w:val="0097401C"/>
    <w:rsid w:val="00974873"/>
    <w:rsid w:val="00976A60"/>
    <w:rsid w:val="00976CE9"/>
    <w:rsid w:val="00976DB4"/>
    <w:rsid w:val="0097703C"/>
    <w:rsid w:val="00977D25"/>
    <w:rsid w:val="00980901"/>
    <w:rsid w:val="00980A94"/>
    <w:rsid w:val="009814D5"/>
    <w:rsid w:val="00981EB3"/>
    <w:rsid w:val="00982583"/>
    <w:rsid w:val="00982AE9"/>
    <w:rsid w:val="00983297"/>
    <w:rsid w:val="009833E6"/>
    <w:rsid w:val="009855D0"/>
    <w:rsid w:val="0098596F"/>
    <w:rsid w:val="00986647"/>
    <w:rsid w:val="0098671D"/>
    <w:rsid w:val="009877DA"/>
    <w:rsid w:val="0099122C"/>
    <w:rsid w:val="00991602"/>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37"/>
    <w:rsid w:val="009A3DD8"/>
    <w:rsid w:val="009A3E32"/>
    <w:rsid w:val="009A4D4E"/>
    <w:rsid w:val="009A5484"/>
    <w:rsid w:val="009A6119"/>
    <w:rsid w:val="009A6218"/>
    <w:rsid w:val="009A7140"/>
    <w:rsid w:val="009A79B2"/>
    <w:rsid w:val="009B0146"/>
    <w:rsid w:val="009B040C"/>
    <w:rsid w:val="009B0525"/>
    <w:rsid w:val="009B1E94"/>
    <w:rsid w:val="009B26AF"/>
    <w:rsid w:val="009B323F"/>
    <w:rsid w:val="009B36A9"/>
    <w:rsid w:val="009B3A13"/>
    <w:rsid w:val="009B3E14"/>
    <w:rsid w:val="009B4041"/>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3BE"/>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175"/>
    <w:rsid w:val="009E32B0"/>
    <w:rsid w:val="009E3DEB"/>
    <w:rsid w:val="009E50D2"/>
    <w:rsid w:val="009E5357"/>
    <w:rsid w:val="009E64AB"/>
    <w:rsid w:val="009E6929"/>
    <w:rsid w:val="009E6CD9"/>
    <w:rsid w:val="009F0723"/>
    <w:rsid w:val="009F21CF"/>
    <w:rsid w:val="009F2676"/>
    <w:rsid w:val="009F2B7B"/>
    <w:rsid w:val="009F367F"/>
    <w:rsid w:val="009F3BE5"/>
    <w:rsid w:val="009F43C0"/>
    <w:rsid w:val="009F446B"/>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3E24"/>
    <w:rsid w:val="00A044BE"/>
    <w:rsid w:val="00A04FD9"/>
    <w:rsid w:val="00A055A9"/>
    <w:rsid w:val="00A05CD7"/>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566"/>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4639"/>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6911"/>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5"/>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3D8"/>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07120"/>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81A"/>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52DB"/>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20B"/>
    <w:rsid w:val="00B94C44"/>
    <w:rsid w:val="00B9504F"/>
    <w:rsid w:val="00B961DC"/>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09A"/>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0B91"/>
    <w:rsid w:val="00BD183B"/>
    <w:rsid w:val="00BD1EA3"/>
    <w:rsid w:val="00BD25DB"/>
    <w:rsid w:val="00BD291B"/>
    <w:rsid w:val="00BD2B79"/>
    <w:rsid w:val="00BD2D86"/>
    <w:rsid w:val="00BD3B98"/>
    <w:rsid w:val="00BD3CC9"/>
    <w:rsid w:val="00BD4492"/>
    <w:rsid w:val="00BD4A65"/>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447F"/>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65F"/>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36A"/>
    <w:rsid w:val="00C35793"/>
    <w:rsid w:val="00C36D23"/>
    <w:rsid w:val="00C413BA"/>
    <w:rsid w:val="00C4192B"/>
    <w:rsid w:val="00C43694"/>
    <w:rsid w:val="00C43E07"/>
    <w:rsid w:val="00C442C3"/>
    <w:rsid w:val="00C44CFE"/>
    <w:rsid w:val="00C45806"/>
    <w:rsid w:val="00C459F7"/>
    <w:rsid w:val="00C45FE3"/>
    <w:rsid w:val="00C467F2"/>
    <w:rsid w:val="00C473DB"/>
    <w:rsid w:val="00C475F7"/>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2F93"/>
    <w:rsid w:val="00C638A4"/>
    <w:rsid w:val="00C6393F"/>
    <w:rsid w:val="00C6515D"/>
    <w:rsid w:val="00C6769B"/>
    <w:rsid w:val="00C70005"/>
    <w:rsid w:val="00C70BF5"/>
    <w:rsid w:val="00C720A4"/>
    <w:rsid w:val="00C7264A"/>
    <w:rsid w:val="00C72E20"/>
    <w:rsid w:val="00C731D9"/>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3767"/>
    <w:rsid w:val="00C94A25"/>
    <w:rsid w:val="00C95CA0"/>
    <w:rsid w:val="00C969E9"/>
    <w:rsid w:val="00C96A66"/>
    <w:rsid w:val="00C96B4F"/>
    <w:rsid w:val="00C96CB2"/>
    <w:rsid w:val="00C96FD1"/>
    <w:rsid w:val="00C97E09"/>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4F7"/>
    <w:rsid w:val="00CB67CD"/>
    <w:rsid w:val="00CB6D49"/>
    <w:rsid w:val="00CB79AF"/>
    <w:rsid w:val="00CC0BC0"/>
    <w:rsid w:val="00CC2EE4"/>
    <w:rsid w:val="00CC3A8E"/>
    <w:rsid w:val="00CC3AC1"/>
    <w:rsid w:val="00CC4B3A"/>
    <w:rsid w:val="00CC5C19"/>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1E75"/>
    <w:rsid w:val="00D12590"/>
    <w:rsid w:val="00D12BBD"/>
    <w:rsid w:val="00D13946"/>
    <w:rsid w:val="00D15251"/>
    <w:rsid w:val="00D15A6E"/>
    <w:rsid w:val="00D15CDE"/>
    <w:rsid w:val="00D1656E"/>
    <w:rsid w:val="00D170ED"/>
    <w:rsid w:val="00D17BD7"/>
    <w:rsid w:val="00D20F47"/>
    <w:rsid w:val="00D217C8"/>
    <w:rsid w:val="00D2201E"/>
    <w:rsid w:val="00D23623"/>
    <w:rsid w:val="00D253EF"/>
    <w:rsid w:val="00D2556B"/>
    <w:rsid w:val="00D2579E"/>
    <w:rsid w:val="00D26044"/>
    <w:rsid w:val="00D266FB"/>
    <w:rsid w:val="00D271EA"/>
    <w:rsid w:val="00D272C1"/>
    <w:rsid w:val="00D27C01"/>
    <w:rsid w:val="00D30536"/>
    <w:rsid w:val="00D3077C"/>
    <w:rsid w:val="00D30F69"/>
    <w:rsid w:val="00D3225B"/>
    <w:rsid w:val="00D332D7"/>
    <w:rsid w:val="00D33E96"/>
    <w:rsid w:val="00D34CC8"/>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2B"/>
    <w:rsid w:val="00D444FC"/>
    <w:rsid w:val="00D459BA"/>
    <w:rsid w:val="00D50123"/>
    <w:rsid w:val="00D502A0"/>
    <w:rsid w:val="00D502D1"/>
    <w:rsid w:val="00D50B7B"/>
    <w:rsid w:val="00D516E2"/>
    <w:rsid w:val="00D533CC"/>
    <w:rsid w:val="00D53BCC"/>
    <w:rsid w:val="00D54712"/>
    <w:rsid w:val="00D553F9"/>
    <w:rsid w:val="00D55609"/>
    <w:rsid w:val="00D55FCB"/>
    <w:rsid w:val="00D5623F"/>
    <w:rsid w:val="00D56883"/>
    <w:rsid w:val="00D569C7"/>
    <w:rsid w:val="00D56E55"/>
    <w:rsid w:val="00D5701D"/>
    <w:rsid w:val="00D57225"/>
    <w:rsid w:val="00D60034"/>
    <w:rsid w:val="00D61D0C"/>
    <w:rsid w:val="00D61E15"/>
    <w:rsid w:val="00D61E52"/>
    <w:rsid w:val="00D620BC"/>
    <w:rsid w:val="00D6282B"/>
    <w:rsid w:val="00D62899"/>
    <w:rsid w:val="00D6290D"/>
    <w:rsid w:val="00D63250"/>
    <w:rsid w:val="00D63AD8"/>
    <w:rsid w:val="00D64249"/>
    <w:rsid w:val="00D64510"/>
    <w:rsid w:val="00D64B48"/>
    <w:rsid w:val="00D64B52"/>
    <w:rsid w:val="00D66100"/>
    <w:rsid w:val="00D66179"/>
    <w:rsid w:val="00D66326"/>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6B67"/>
    <w:rsid w:val="00DC72F8"/>
    <w:rsid w:val="00DC7381"/>
    <w:rsid w:val="00DC7BE0"/>
    <w:rsid w:val="00DD0DA5"/>
    <w:rsid w:val="00DD197B"/>
    <w:rsid w:val="00DD1BBA"/>
    <w:rsid w:val="00DD2632"/>
    <w:rsid w:val="00DD28A5"/>
    <w:rsid w:val="00DD32C5"/>
    <w:rsid w:val="00DD363A"/>
    <w:rsid w:val="00DD3E6F"/>
    <w:rsid w:val="00DD3EC6"/>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452B"/>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4B7C"/>
    <w:rsid w:val="00E55228"/>
    <w:rsid w:val="00E55607"/>
    <w:rsid w:val="00E559F0"/>
    <w:rsid w:val="00E55CB7"/>
    <w:rsid w:val="00E562BF"/>
    <w:rsid w:val="00E5697F"/>
    <w:rsid w:val="00E56B89"/>
    <w:rsid w:val="00E56D66"/>
    <w:rsid w:val="00E57783"/>
    <w:rsid w:val="00E6002C"/>
    <w:rsid w:val="00E607AB"/>
    <w:rsid w:val="00E61643"/>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2D51"/>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24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18"/>
    <w:rsid w:val="00F03B57"/>
    <w:rsid w:val="00F04576"/>
    <w:rsid w:val="00F05086"/>
    <w:rsid w:val="00F05D65"/>
    <w:rsid w:val="00F06066"/>
    <w:rsid w:val="00F068D7"/>
    <w:rsid w:val="00F06925"/>
    <w:rsid w:val="00F06FBD"/>
    <w:rsid w:val="00F07425"/>
    <w:rsid w:val="00F10C03"/>
    <w:rsid w:val="00F11628"/>
    <w:rsid w:val="00F116E5"/>
    <w:rsid w:val="00F11E4C"/>
    <w:rsid w:val="00F123B4"/>
    <w:rsid w:val="00F12406"/>
    <w:rsid w:val="00F12BB2"/>
    <w:rsid w:val="00F12DFD"/>
    <w:rsid w:val="00F13DC3"/>
    <w:rsid w:val="00F13EAC"/>
    <w:rsid w:val="00F1469F"/>
    <w:rsid w:val="00F147F4"/>
    <w:rsid w:val="00F15339"/>
    <w:rsid w:val="00F1580A"/>
    <w:rsid w:val="00F1587A"/>
    <w:rsid w:val="00F15C27"/>
    <w:rsid w:val="00F16330"/>
    <w:rsid w:val="00F17711"/>
    <w:rsid w:val="00F17877"/>
    <w:rsid w:val="00F21073"/>
    <w:rsid w:val="00F211D6"/>
    <w:rsid w:val="00F21B1E"/>
    <w:rsid w:val="00F21D8B"/>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F63"/>
    <w:rsid w:val="00F446F4"/>
    <w:rsid w:val="00F44B2D"/>
    <w:rsid w:val="00F45C3E"/>
    <w:rsid w:val="00F45D95"/>
    <w:rsid w:val="00F46574"/>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4EA7"/>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03B9"/>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0A"/>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52707396">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07862601">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29364492">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38478295">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4994655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4418846">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7072</TotalTime>
  <Pages>2</Pages>
  <Words>445</Words>
  <Characters>2541</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1058</cp:revision>
  <cp:lastPrinted>2023-12-09T08:15:00Z</cp:lastPrinted>
  <dcterms:created xsi:type="dcterms:W3CDTF">2023-10-18T07:30:00Z</dcterms:created>
  <dcterms:modified xsi:type="dcterms:W3CDTF">2024-01-09T17:54:00Z</dcterms:modified>
  <dc:language>العربية</dc:language>
</cp:coreProperties>
</file>