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34957119" w14:textId="159031D0" w:rsidR="00C96B4F" w:rsidRDefault="003D2E68" w:rsidP="008E6A7A">
      <w:pPr>
        <w:rPr>
          <w:rtl/>
        </w:rPr>
      </w:pPr>
      <w:r w:rsidRPr="003D2E68">
        <w:rPr>
          <w:rtl/>
        </w:rPr>
        <w:t>الحمد لله ربّ العالمين والصلاة والسلام على خير خلقه محمّد وآله الطيّبين والطاهرين.</w:t>
      </w:r>
    </w:p>
    <w:p w14:paraId="57D3B3D4" w14:textId="47665582" w:rsidR="00BA32FF" w:rsidRPr="00BA32FF" w:rsidRDefault="00BA32FF" w:rsidP="008E6A7A">
      <w:pPr>
        <w:rPr>
          <w:b/>
          <w:bCs/>
          <w:sz w:val="24"/>
          <w:szCs w:val="24"/>
          <w:rtl/>
        </w:rPr>
      </w:pPr>
      <w:r w:rsidRPr="00BA32FF">
        <w:rPr>
          <w:rFonts w:hint="cs"/>
          <w:b/>
          <w:bCs/>
          <w:sz w:val="24"/>
          <w:szCs w:val="24"/>
          <w:rtl/>
        </w:rPr>
        <w:t>الجهة الثالثة</w:t>
      </w:r>
      <w:r>
        <w:rPr>
          <w:rFonts w:hint="cs"/>
          <w:b/>
          <w:bCs/>
          <w:sz w:val="24"/>
          <w:szCs w:val="24"/>
          <w:rtl/>
        </w:rPr>
        <w:t>:</w:t>
      </w:r>
      <w:r w:rsidRPr="00BA32FF">
        <w:rPr>
          <w:rFonts w:hint="cs"/>
          <w:b/>
          <w:bCs/>
          <w:sz w:val="24"/>
          <w:szCs w:val="24"/>
          <w:rtl/>
        </w:rPr>
        <w:t xml:space="preserve"> في </w:t>
      </w:r>
      <w:r>
        <w:rPr>
          <w:rFonts w:hint="cs"/>
          <w:b/>
          <w:bCs/>
          <w:sz w:val="24"/>
          <w:szCs w:val="24"/>
          <w:rtl/>
        </w:rPr>
        <w:t>حكم الثوب بعد رجوع ألف إلى محلّ الابتلاء</w:t>
      </w:r>
    </w:p>
    <w:p w14:paraId="219ABECF" w14:textId="098B503E" w:rsidR="00BA32FF" w:rsidRDefault="00BA32FF" w:rsidP="00BA32FF">
      <w:pPr>
        <w:rPr>
          <w:rFonts w:cs="Calibri"/>
          <w:rtl/>
        </w:rPr>
      </w:pPr>
      <w:r>
        <w:rPr>
          <w:rFonts w:cs="Calibri"/>
          <w:rtl/>
        </w:rPr>
        <w:t>قد ظهر في الدرس الماضي أنّه بناء على رأي السيّد الخوئي</w:t>
      </w:r>
      <w:r>
        <w:rPr>
          <w:rFonts w:cs="Calibri" w:hint="cs"/>
          <w:rtl/>
        </w:rPr>
        <w:t>ّ</w:t>
      </w:r>
      <w:r>
        <w:rPr>
          <w:rFonts w:cs="Calibri"/>
          <w:rtl/>
        </w:rPr>
        <w:t xml:space="preserve"> الذي كان يعتمد على التقدّم والتأخّر الزمانيّ يجب الاجتناب عن الثوب، إذاً </w:t>
      </w:r>
      <w:r w:rsidR="00661FBD">
        <w:rPr>
          <w:rFonts w:cs="Calibri" w:hint="cs"/>
          <w:rtl/>
        </w:rPr>
        <w:t>ف</w:t>
      </w:r>
      <w:r>
        <w:rPr>
          <w:rFonts w:cs="Calibri"/>
          <w:rtl/>
        </w:rPr>
        <w:t xml:space="preserve">يتمّ </w:t>
      </w:r>
      <w:r w:rsidR="00661FBD">
        <w:rPr>
          <w:rFonts w:cs="Calibri" w:hint="cs"/>
          <w:rtl/>
        </w:rPr>
        <w:t>التبادل في الحكم بين الملاقي والملاقى</w:t>
      </w:r>
      <w:r>
        <w:rPr>
          <w:rFonts w:cs="Calibri"/>
          <w:rtl/>
        </w:rPr>
        <w:t xml:space="preserve"> بناء على مبناه.</w:t>
      </w:r>
    </w:p>
    <w:p w14:paraId="40920469" w14:textId="3E69EB56" w:rsidR="006D70C5" w:rsidRPr="006D70C5" w:rsidRDefault="006D70C5" w:rsidP="00BA32FF">
      <w:pPr>
        <w:rPr>
          <w:b/>
          <w:bCs/>
          <w:rtl/>
        </w:rPr>
      </w:pPr>
      <w:r w:rsidRPr="006D70C5">
        <w:rPr>
          <w:rFonts w:cs="Calibri" w:hint="cs"/>
          <w:b/>
          <w:bCs/>
          <w:rtl/>
        </w:rPr>
        <w:t>الجهة الثالثة على مبنى الشيخ الأنصاري رضوان الله عليه</w:t>
      </w:r>
    </w:p>
    <w:p w14:paraId="4BFF5E1A" w14:textId="77777777" w:rsidR="00EF7E9D" w:rsidRDefault="00BA32FF" w:rsidP="00BA32FF">
      <w:pPr>
        <w:rPr>
          <w:rFonts w:cs="Calibri"/>
          <w:rtl/>
        </w:rPr>
      </w:pPr>
      <w:r>
        <w:rPr>
          <w:rFonts w:cs="Calibri"/>
          <w:rtl/>
        </w:rPr>
        <w:t>وأمّا على مبنى الشيخ الأنصاري</w:t>
      </w:r>
      <w:r w:rsidR="006D70C5">
        <w:rPr>
          <w:rFonts w:cs="Calibri" w:hint="cs"/>
          <w:rtl/>
        </w:rPr>
        <w:t>ّ</w:t>
      </w:r>
      <w:r>
        <w:rPr>
          <w:rFonts w:cs="Calibri"/>
          <w:rtl/>
        </w:rPr>
        <w:t xml:space="preserve"> رضوان الله تعالى عليه الذي كان يعتمد على التقدّم والتأخّر الرتبيّ فيجب الاجتناب عن الثوب خلافا</w:t>
      </w:r>
      <w:r w:rsidR="006D70C5">
        <w:rPr>
          <w:rFonts w:cs="Calibri" w:hint="cs"/>
          <w:rtl/>
        </w:rPr>
        <w:t>ً</w:t>
      </w:r>
      <w:r>
        <w:rPr>
          <w:rFonts w:cs="Calibri"/>
          <w:rtl/>
        </w:rPr>
        <w:t xml:space="preserve"> للسي</w:t>
      </w:r>
      <w:r w:rsidR="006D70C5">
        <w:rPr>
          <w:rFonts w:cs="Calibri" w:hint="cs"/>
          <w:rtl/>
        </w:rPr>
        <w:t>ّ</w:t>
      </w:r>
      <w:r>
        <w:rPr>
          <w:rFonts w:cs="Calibri"/>
          <w:rtl/>
        </w:rPr>
        <w:t>د الخوئيّ</w:t>
      </w:r>
      <w:r w:rsidR="00EF7E9D">
        <w:rPr>
          <w:rFonts w:cs="Calibri" w:hint="cs"/>
          <w:rtl/>
        </w:rPr>
        <w:t>.</w:t>
      </w:r>
    </w:p>
    <w:p w14:paraId="4896C5DE" w14:textId="58264CBC" w:rsidR="00BA32FF" w:rsidRDefault="00EF7E9D" w:rsidP="00BA32FF">
      <w:pPr>
        <w:rPr>
          <w:rtl/>
        </w:rPr>
      </w:pPr>
      <w:r>
        <w:rPr>
          <w:rFonts w:cs="Calibri" w:hint="cs"/>
          <w:rtl/>
        </w:rPr>
        <w:t>[فلنعيد مبنى الشيخ الأنصاريّ رحمه الله لنجد هل العلم الإجماليّ بين باء والثوب ينحلّ أو لا؟ فقد مرّ أنّ]</w:t>
      </w:r>
      <w:r w:rsidR="00BA32FF">
        <w:rPr>
          <w:rFonts w:cs="Calibri"/>
          <w:rtl/>
        </w:rPr>
        <w:t xml:space="preserve"> </w:t>
      </w:r>
      <w:r>
        <w:rPr>
          <w:rFonts w:cs="Calibri"/>
          <w:rtl/>
        </w:rPr>
        <w:t>الشيخ الأنصاري لا يرى تقدّما</w:t>
      </w:r>
      <w:r>
        <w:rPr>
          <w:rFonts w:cs="Calibri" w:hint="cs"/>
          <w:rtl/>
        </w:rPr>
        <w:t>ً</w:t>
      </w:r>
      <w:r>
        <w:rPr>
          <w:rFonts w:cs="Calibri"/>
          <w:rtl/>
        </w:rPr>
        <w:t xml:space="preserve"> وتأخّرا</w:t>
      </w:r>
      <w:r>
        <w:rPr>
          <w:rFonts w:cs="Calibri" w:hint="cs"/>
          <w:rtl/>
        </w:rPr>
        <w:t>ً</w:t>
      </w:r>
      <w:r>
        <w:rPr>
          <w:rFonts w:cs="Calibri"/>
          <w:rtl/>
        </w:rPr>
        <w:t xml:space="preserve"> رتبيّا</w:t>
      </w:r>
      <w:r w:rsidR="001318EE">
        <w:rPr>
          <w:rFonts w:cs="Calibri" w:hint="cs"/>
          <w:rtl/>
        </w:rPr>
        <w:t>ً</w:t>
      </w:r>
      <w:r>
        <w:rPr>
          <w:rFonts w:cs="Calibri"/>
          <w:rtl/>
        </w:rPr>
        <w:t xml:space="preserve"> </w:t>
      </w:r>
      <w:r w:rsidR="00BA32FF">
        <w:rPr>
          <w:rFonts w:cs="Calibri"/>
          <w:rtl/>
        </w:rPr>
        <w:t xml:space="preserve">بين الأصل المؤمّن الجاري في باء والأصل المؤمّن الجاري في الثوب؛ </w:t>
      </w:r>
      <w:r w:rsidR="001318EE">
        <w:rPr>
          <w:rFonts w:cs="Calibri" w:hint="cs"/>
          <w:rtl/>
        </w:rPr>
        <w:t>فإ</w:t>
      </w:r>
      <w:r w:rsidR="00BA32FF">
        <w:rPr>
          <w:rFonts w:cs="Calibri"/>
          <w:rtl/>
        </w:rPr>
        <w:t>نّ طرفي العلم الإجماليّ إذا كانا لا يجري الأصل المؤمّن في أحدهما يجري في الآخر</w:t>
      </w:r>
      <w:r w:rsidR="00961C13">
        <w:rPr>
          <w:rFonts w:cs="Calibri" w:hint="cs"/>
          <w:rtl/>
        </w:rPr>
        <w:t xml:space="preserve"> [لأنّه إذا لم يوجد أصل في أحد الطرفين فلا يبقى معارض للأصل الجاري في الطرف الآخر]،</w:t>
      </w:r>
      <w:r w:rsidR="00BA32FF">
        <w:rPr>
          <w:rFonts w:cs="Calibri"/>
          <w:rtl/>
        </w:rPr>
        <w:t xml:space="preserve"> فهما على مستوى رتبة واحدة، ولكن مع ذلك يقول إنّ </w:t>
      </w:r>
      <w:r w:rsidR="00961C13">
        <w:rPr>
          <w:rFonts w:cs="Calibri" w:hint="cs"/>
          <w:rtl/>
        </w:rPr>
        <w:t xml:space="preserve">الأصل المؤمّن في </w:t>
      </w:r>
      <w:r w:rsidR="00BA32FF">
        <w:rPr>
          <w:rFonts w:cs="Calibri"/>
          <w:rtl/>
        </w:rPr>
        <w:t xml:space="preserve">هذا الثوب أصل طوليّ متأخّر رتبة عن الأصل الجاري في ألف الذي </w:t>
      </w:r>
      <w:r w:rsidR="00961C13">
        <w:rPr>
          <w:rFonts w:cs="Calibri" w:hint="cs"/>
          <w:rtl/>
        </w:rPr>
        <w:t>ي</w:t>
      </w:r>
      <w:r w:rsidR="00BA32FF">
        <w:rPr>
          <w:rFonts w:cs="Calibri"/>
          <w:rtl/>
        </w:rPr>
        <w:t xml:space="preserve">تساقط مع الأصل الجاري في باء، فبعد تساقطهما تصل النوبة إلى الأصل الجاري في الثوب بلا معارض؛ لأنّه يوجد التقدّم والتأخّر الرتبيّ بين الأصل الجاري في ألف وهو الأسبق رتبة والأصل الجاري في الثوب وهو </w:t>
      </w:r>
      <w:r w:rsidR="00961C13">
        <w:rPr>
          <w:rFonts w:cs="Calibri" w:hint="cs"/>
          <w:rtl/>
        </w:rPr>
        <w:t>ال</w:t>
      </w:r>
      <w:r w:rsidR="00BA32FF">
        <w:rPr>
          <w:rFonts w:cs="Calibri"/>
          <w:rtl/>
        </w:rPr>
        <w:t>متأخّر رتبة؛ لأنّهما من الأصل</w:t>
      </w:r>
      <w:r w:rsidR="00961C13">
        <w:rPr>
          <w:rFonts w:cs="Calibri" w:hint="cs"/>
          <w:rtl/>
        </w:rPr>
        <w:t>ين</w:t>
      </w:r>
      <w:r w:rsidR="00BA32FF">
        <w:rPr>
          <w:rFonts w:cs="Calibri"/>
          <w:rtl/>
        </w:rPr>
        <w:t xml:space="preserve"> السببيّ والمسبّبيّ؛ لأنّ طهارة ونجاسة الثوب مسبّبة عن طهارة ونجاسة ألف، فبما أنّ </w:t>
      </w:r>
      <w:r w:rsidR="00961C13">
        <w:rPr>
          <w:rFonts w:cs="Calibri" w:hint="cs"/>
          <w:rtl/>
        </w:rPr>
        <w:t xml:space="preserve">الأصل الجاري في </w:t>
      </w:r>
      <w:r w:rsidR="00BA32FF">
        <w:rPr>
          <w:rFonts w:cs="Calibri"/>
          <w:rtl/>
        </w:rPr>
        <w:t xml:space="preserve">هذا الثوب متأخّر رتبة عن الأصل الجاري في ألف </w:t>
      </w:r>
      <w:r w:rsidR="00961C13">
        <w:rPr>
          <w:rFonts w:cs="Calibri"/>
          <w:rtl/>
        </w:rPr>
        <w:t>–</w:t>
      </w:r>
      <w:r w:rsidR="00961C13">
        <w:rPr>
          <w:rFonts w:cs="Calibri" w:hint="cs"/>
          <w:rtl/>
        </w:rPr>
        <w:t xml:space="preserve"> </w:t>
      </w:r>
      <w:r w:rsidR="00BA32FF">
        <w:rPr>
          <w:rFonts w:cs="Calibri"/>
          <w:rtl/>
        </w:rPr>
        <w:t>لوجود علاقة السببيّة والمسبّبيّة</w:t>
      </w:r>
      <w:r w:rsidR="00961C13" w:rsidRPr="00961C13">
        <w:rPr>
          <w:rFonts w:cs="Calibri"/>
          <w:rtl/>
        </w:rPr>
        <w:t xml:space="preserve"> </w:t>
      </w:r>
      <w:r w:rsidR="00961C13">
        <w:rPr>
          <w:rFonts w:cs="Calibri"/>
          <w:rtl/>
        </w:rPr>
        <w:t>بينهما</w:t>
      </w:r>
      <w:r w:rsidR="00961C13">
        <w:rPr>
          <w:rFonts w:cs="Calibri" w:hint="cs"/>
          <w:rtl/>
        </w:rPr>
        <w:t xml:space="preserve"> </w:t>
      </w:r>
      <w:r w:rsidR="00961C13">
        <w:rPr>
          <w:rFonts w:cs="Calibri"/>
          <w:rtl/>
        </w:rPr>
        <w:t>–</w:t>
      </w:r>
      <w:r w:rsidR="00BA32FF">
        <w:rPr>
          <w:rFonts w:cs="Calibri"/>
          <w:rtl/>
        </w:rPr>
        <w:t xml:space="preserve"> فبعد تساقط الأصل المؤمّن في ألف والأصل المؤمّن في باء تصل النوبة إلى الأصل المؤمّن في الثوب</w:t>
      </w:r>
      <w:r w:rsidR="00CB74EF">
        <w:rPr>
          <w:rFonts w:cs="Calibri" w:hint="cs"/>
          <w:rtl/>
        </w:rPr>
        <w:t>،</w:t>
      </w:r>
      <w:r w:rsidR="00BA32FF">
        <w:rPr>
          <w:rFonts w:cs="Calibri"/>
          <w:rtl/>
        </w:rPr>
        <w:t xml:space="preserve"> فلا يجب الاجتناب عنه على مبنى الشيخ الأنصاريّ الذي كان يرى أنّ الميزان هو التقدّم والتأخّر الرتبيّ.</w:t>
      </w:r>
    </w:p>
    <w:p w14:paraId="5F7D4204" w14:textId="5B31B81A" w:rsidR="00BA32FF" w:rsidRDefault="00BA32FF" w:rsidP="00BA32FF">
      <w:pPr>
        <w:rPr>
          <w:rFonts w:hint="cs"/>
          <w:rtl/>
        </w:rPr>
      </w:pPr>
      <w:r>
        <w:rPr>
          <w:rFonts w:cs="Calibri"/>
          <w:rtl/>
        </w:rPr>
        <w:t>والحمد لله ربّ العالمين.</w:t>
      </w:r>
    </w:p>
    <w:sectPr w:rsidR="00BA32FF"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8378" w14:textId="77777777" w:rsidR="001D40C6" w:rsidRDefault="001D40C6" w:rsidP="007800A5">
      <w:r>
        <w:separator/>
      </w:r>
    </w:p>
  </w:endnote>
  <w:endnote w:type="continuationSeparator" w:id="0">
    <w:p w14:paraId="0FA7A6E0" w14:textId="77777777" w:rsidR="001D40C6" w:rsidRDefault="001D40C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3ED6" w14:textId="77777777" w:rsidR="001D40C6" w:rsidRDefault="001D40C6" w:rsidP="007800A5">
      <w:r>
        <w:separator/>
      </w:r>
    </w:p>
  </w:footnote>
  <w:footnote w:type="continuationSeparator" w:id="0">
    <w:p w14:paraId="682D17D8" w14:textId="77777777" w:rsidR="001D40C6" w:rsidRDefault="001D40C6"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639F231" w:rsidR="005C6485" w:rsidRPr="00E87D9D" w:rsidRDefault="00BA32FF" w:rsidP="00F03B57">
    <w:pPr>
      <w:ind w:firstLine="0"/>
      <w:rPr>
        <w:sz w:val="18"/>
        <w:szCs w:val="18"/>
        <w:rtl/>
      </w:rPr>
    </w:pPr>
    <w:r>
      <w:rPr>
        <w:rFonts w:hint="cs"/>
        <w:sz w:val="18"/>
        <w:szCs w:val="18"/>
        <w:rtl/>
      </w:rPr>
      <w:t>23</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77EA1"/>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5C2B"/>
    <w:rsid w:val="000B6434"/>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1B"/>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18EE"/>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495"/>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601"/>
    <w:rsid w:val="001C5452"/>
    <w:rsid w:val="001C588B"/>
    <w:rsid w:val="001C5D56"/>
    <w:rsid w:val="001C5F62"/>
    <w:rsid w:val="001C6082"/>
    <w:rsid w:val="001C7117"/>
    <w:rsid w:val="001C7779"/>
    <w:rsid w:val="001C7CD4"/>
    <w:rsid w:val="001D0D24"/>
    <w:rsid w:val="001D1F6E"/>
    <w:rsid w:val="001D2486"/>
    <w:rsid w:val="001D3C58"/>
    <w:rsid w:val="001D40C6"/>
    <w:rsid w:val="001D482B"/>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50A"/>
    <w:rsid w:val="00253D4A"/>
    <w:rsid w:val="00253D88"/>
    <w:rsid w:val="00253EF4"/>
    <w:rsid w:val="00254442"/>
    <w:rsid w:val="00254BB9"/>
    <w:rsid w:val="00254FCA"/>
    <w:rsid w:val="002556A6"/>
    <w:rsid w:val="00256575"/>
    <w:rsid w:val="002574E6"/>
    <w:rsid w:val="0026115F"/>
    <w:rsid w:val="002617CC"/>
    <w:rsid w:val="00261ED9"/>
    <w:rsid w:val="00262314"/>
    <w:rsid w:val="0026257A"/>
    <w:rsid w:val="0026279D"/>
    <w:rsid w:val="002628EE"/>
    <w:rsid w:val="00264289"/>
    <w:rsid w:val="00264FCF"/>
    <w:rsid w:val="00265766"/>
    <w:rsid w:val="0026584D"/>
    <w:rsid w:val="00266675"/>
    <w:rsid w:val="002669B7"/>
    <w:rsid w:val="00266D57"/>
    <w:rsid w:val="00266DD1"/>
    <w:rsid w:val="00267314"/>
    <w:rsid w:val="00267412"/>
    <w:rsid w:val="00270203"/>
    <w:rsid w:val="00271720"/>
    <w:rsid w:val="00271F74"/>
    <w:rsid w:val="00273F58"/>
    <w:rsid w:val="0027401D"/>
    <w:rsid w:val="00274AB3"/>
    <w:rsid w:val="00275408"/>
    <w:rsid w:val="00275961"/>
    <w:rsid w:val="00275F68"/>
    <w:rsid w:val="00275F79"/>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4201"/>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2CC"/>
    <w:rsid w:val="00315C62"/>
    <w:rsid w:val="00315FC5"/>
    <w:rsid w:val="00317A50"/>
    <w:rsid w:val="00317F4F"/>
    <w:rsid w:val="00321593"/>
    <w:rsid w:val="00321AC2"/>
    <w:rsid w:val="00321B6A"/>
    <w:rsid w:val="003224EA"/>
    <w:rsid w:val="00323069"/>
    <w:rsid w:val="00325FAD"/>
    <w:rsid w:val="00326391"/>
    <w:rsid w:val="003267C3"/>
    <w:rsid w:val="00326B22"/>
    <w:rsid w:val="00326D0C"/>
    <w:rsid w:val="00326F26"/>
    <w:rsid w:val="003274AE"/>
    <w:rsid w:val="00327B85"/>
    <w:rsid w:val="003304A8"/>
    <w:rsid w:val="00330781"/>
    <w:rsid w:val="00330C4C"/>
    <w:rsid w:val="0033123C"/>
    <w:rsid w:val="00332324"/>
    <w:rsid w:val="00332567"/>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77781"/>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0E8"/>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D88"/>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1FBD"/>
    <w:rsid w:val="00662341"/>
    <w:rsid w:val="006628D4"/>
    <w:rsid w:val="00663042"/>
    <w:rsid w:val="00663117"/>
    <w:rsid w:val="00663853"/>
    <w:rsid w:val="00663B8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D70C5"/>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EE8"/>
    <w:rsid w:val="0070229D"/>
    <w:rsid w:val="00702C4E"/>
    <w:rsid w:val="00703FA2"/>
    <w:rsid w:val="00704024"/>
    <w:rsid w:val="0070641C"/>
    <w:rsid w:val="00706B98"/>
    <w:rsid w:val="0070799C"/>
    <w:rsid w:val="00707BC7"/>
    <w:rsid w:val="00710163"/>
    <w:rsid w:val="00710E05"/>
    <w:rsid w:val="00711102"/>
    <w:rsid w:val="0071204C"/>
    <w:rsid w:val="00712EDA"/>
    <w:rsid w:val="00714666"/>
    <w:rsid w:val="00714E26"/>
    <w:rsid w:val="00715584"/>
    <w:rsid w:val="007157F4"/>
    <w:rsid w:val="00716F7D"/>
    <w:rsid w:val="00720786"/>
    <w:rsid w:val="00720B29"/>
    <w:rsid w:val="00720CB5"/>
    <w:rsid w:val="00721101"/>
    <w:rsid w:val="007223A3"/>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0AFE"/>
    <w:rsid w:val="007A280B"/>
    <w:rsid w:val="007A3866"/>
    <w:rsid w:val="007A4DEC"/>
    <w:rsid w:val="007A52D7"/>
    <w:rsid w:val="007A5302"/>
    <w:rsid w:val="007A56A9"/>
    <w:rsid w:val="007A590F"/>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0F72"/>
    <w:rsid w:val="0080160B"/>
    <w:rsid w:val="00802B38"/>
    <w:rsid w:val="00804122"/>
    <w:rsid w:val="0080431F"/>
    <w:rsid w:val="00804D17"/>
    <w:rsid w:val="00805481"/>
    <w:rsid w:val="00805598"/>
    <w:rsid w:val="00807347"/>
    <w:rsid w:val="00807C26"/>
    <w:rsid w:val="00810107"/>
    <w:rsid w:val="00810109"/>
    <w:rsid w:val="008101A0"/>
    <w:rsid w:val="00810A01"/>
    <w:rsid w:val="00810C41"/>
    <w:rsid w:val="00810EA4"/>
    <w:rsid w:val="008119FA"/>
    <w:rsid w:val="00812240"/>
    <w:rsid w:val="0081253A"/>
    <w:rsid w:val="0081329B"/>
    <w:rsid w:val="008136A3"/>
    <w:rsid w:val="00813957"/>
    <w:rsid w:val="008145D1"/>
    <w:rsid w:val="008149FA"/>
    <w:rsid w:val="00815E5D"/>
    <w:rsid w:val="00820267"/>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1B6D"/>
    <w:rsid w:val="0085271F"/>
    <w:rsid w:val="008529B3"/>
    <w:rsid w:val="00852AE4"/>
    <w:rsid w:val="008532F5"/>
    <w:rsid w:val="00853B42"/>
    <w:rsid w:val="00853F33"/>
    <w:rsid w:val="0085543C"/>
    <w:rsid w:val="00856081"/>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0E6E"/>
    <w:rsid w:val="00891172"/>
    <w:rsid w:val="00891A35"/>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6A7A"/>
    <w:rsid w:val="008E79AF"/>
    <w:rsid w:val="008E7B84"/>
    <w:rsid w:val="008E7CB0"/>
    <w:rsid w:val="008F02D7"/>
    <w:rsid w:val="008F0DBB"/>
    <w:rsid w:val="008F2B04"/>
    <w:rsid w:val="008F3401"/>
    <w:rsid w:val="008F4A8F"/>
    <w:rsid w:val="008F5018"/>
    <w:rsid w:val="008F5E55"/>
    <w:rsid w:val="008F6335"/>
    <w:rsid w:val="008F65C4"/>
    <w:rsid w:val="00901193"/>
    <w:rsid w:val="00903069"/>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13"/>
    <w:rsid w:val="00961CB1"/>
    <w:rsid w:val="009627C4"/>
    <w:rsid w:val="009639C8"/>
    <w:rsid w:val="00963BE3"/>
    <w:rsid w:val="0096413C"/>
    <w:rsid w:val="00964C56"/>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50D2"/>
    <w:rsid w:val="009E5357"/>
    <w:rsid w:val="009E64AB"/>
    <w:rsid w:val="009E6929"/>
    <w:rsid w:val="009E6CD9"/>
    <w:rsid w:val="009F0723"/>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566"/>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6911"/>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3D8"/>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B16"/>
    <w:rsid w:val="00AB0B22"/>
    <w:rsid w:val="00AB1990"/>
    <w:rsid w:val="00AB1A46"/>
    <w:rsid w:val="00AB2969"/>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2C9"/>
    <w:rsid w:val="00B9735A"/>
    <w:rsid w:val="00B97B4F"/>
    <w:rsid w:val="00B97CFB"/>
    <w:rsid w:val="00BA08DB"/>
    <w:rsid w:val="00BA0A4E"/>
    <w:rsid w:val="00BA0BC8"/>
    <w:rsid w:val="00BA16AC"/>
    <w:rsid w:val="00BA1A48"/>
    <w:rsid w:val="00BA1EA2"/>
    <w:rsid w:val="00BA20B1"/>
    <w:rsid w:val="00BA27AB"/>
    <w:rsid w:val="00BA32FF"/>
    <w:rsid w:val="00BA49A8"/>
    <w:rsid w:val="00BA4F45"/>
    <w:rsid w:val="00BA5084"/>
    <w:rsid w:val="00BB086C"/>
    <w:rsid w:val="00BB174C"/>
    <w:rsid w:val="00BB209A"/>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65"/>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447F"/>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36A"/>
    <w:rsid w:val="00C35793"/>
    <w:rsid w:val="00C36D23"/>
    <w:rsid w:val="00C413BA"/>
    <w:rsid w:val="00C4192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3767"/>
    <w:rsid w:val="00C94A25"/>
    <w:rsid w:val="00C95CA0"/>
    <w:rsid w:val="00C969E9"/>
    <w:rsid w:val="00C96A66"/>
    <w:rsid w:val="00C96B4F"/>
    <w:rsid w:val="00C96CB2"/>
    <w:rsid w:val="00C96FD1"/>
    <w:rsid w:val="00C97E09"/>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4F7"/>
    <w:rsid w:val="00CB67CD"/>
    <w:rsid w:val="00CB6D49"/>
    <w:rsid w:val="00CB74EF"/>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536"/>
    <w:rsid w:val="00D3077C"/>
    <w:rsid w:val="00D30F69"/>
    <w:rsid w:val="00D3225B"/>
    <w:rsid w:val="00D332D7"/>
    <w:rsid w:val="00D33E96"/>
    <w:rsid w:val="00D34CC8"/>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67B0A"/>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5BF"/>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2D51"/>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E9D"/>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406"/>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574"/>
    <w:rsid w:val="00F46CFD"/>
    <w:rsid w:val="00F477EC"/>
    <w:rsid w:val="00F50E2F"/>
    <w:rsid w:val="00F51147"/>
    <w:rsid w:val="00F511D9"/>
    <w:rsid w:val="00F5137E"/>
    <w:rsid w:val="00F51F3B"/>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4EA7"/>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0A"/>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5089493">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61550226">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38478295">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4418846">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7152</TotalTime>
  <Pages>1</Pages>
  <Words>252</Words>
  <Characters>1438</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1082</cp:revision>
  <cp:lastPrinted>2023-12-09T08:15:00Z</cp:lastPrinted>
  <dcterms:created xsi:type="dcterms:W3CDTF">2023-10-18T07:30:00Z</dcterms:created>
  <dcterms:modified xsi:type="dcterms:W3CDTF">2024-01-14T16:33:00Z</dcterms:modified>
  <dc:language>العربية</dc:language>
</cp:coreProperties>
</file>