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pPr>
    </w:p>
    <w:p w14:paraId="70D65E8A" w14:textId="69C257A1" w:rsidR="00E83D0E" w:rsidRDefault="00E83D0E" w:rsidP="00682A09">
      <w:pPr>
        <w:ind w:firstLine="0"/>
        <w:jc w:val="center"/>
        <w:rPr>
          <w:rtl/>
        </w:rPr>
      </w:pPr>
      <w:r w:rsidRPr="00E83D0E">
        <w:rPr>
          <w:rtl/>
        </w:rPr>
        <w:t>بسم الله الرحمن الرحيم</w:t>
      </w:r>
    </w:p>
    <w:p w14:paraId="4F60224A" w14:textId="77777777" w:rsidR="003D2E68" w:rsidRPr="003D2E68" w:rsidRDefault="003D2E68" w:rsidP="003D2E68">
      <w:r w:rsidRPr="003D2E68">
        <w:rPr>
          <w:rtl/>
        </w:rPr>
        <w:t>الحمد لله ربّ العالمين والصلاة والسلام على خير خلقه محمّد وآله الطيّبين والطاهرين.</w:t>
      </w:r>
    </w:p>
    <w:p w14:paraId="688EB647" w14:textId="25979743" w:rsidR="00B94C44" w:rsidRPr="00B94C44" w:rsidRDefault="00B94C44" w:rsidP="00B94C44">
      <w:r w:rsidRPr="00B94C44">
        <w:rPr>
          <w:rtl/>
        </w:rPr>
        <w:t xml:space="preserve">الصورة الثالثة من </w:t>
      </w:r>
      <w:r w:rsidR="003D2E68">
        <w:rPr>
          <w:rFonts w:hint="cs"/>
          <w:rtl/>
        </w:rPr>
        <w:t xml:space="preserve">الصور </w:t>
      </w:r>
      <w:r w:rsidRPr="00B94C44">
        <w:rPr>
          <w:rtl/>
        </w:rPr>
        <w:t>التي إنّما يتم</w:t>
      </w:r>
      <w:r w:rsidR="003D2E68">
        <w:rPr>
          <w:rFonts w:hint="cs"/>
          <w:rtl/>
        </w:rPr>
        <w:t>ّ</w:t>
      </w:r>
      <w:r w:rsidRPr="00B94C44">
        <w:rPr>
          <w:rtl/>
        </w:rPr>
        <w:t xml:space="preserve"> فيها جريان الأصل المؤمّن في طرف واحد هي ما إذا كان الأصل المؤمّن في كل</w:t>
      </w:r>
      <w:r w:rsidR="003D2E68">
        <w:rPr>
          <w:rFonts w:hint="cs"/>
          <w:rtl/>
        </w:rPr>
        <w:t>ّ</w:t>
      </w:r>
      <w:r w:rsidRPr="00B94C44">
        <w:rPr>
          <w:rtl/>
        </w:rPr>
        <w:t xml:space="preserve"> من الطرفين يتعارض ويتساقط مع أصل مؤمّن في الطرف الآخر</w:t>
      </w:r>
      <w:r w:rsidR="003D2E68">
        <w:rPr>
          <w:rFonts w:hint="cs"/>
          <w:rtl/>
        </w:rPr>
        <w:t>،</w:t>
      </w:r>
      <w:r w:rsidRPr="00B94C44">
        <w:rPr>
          <w:rtl/>
        </w:rPr>
        <w:t xml:space="preserve"> ثمّ يجري أصل مؤمّن طوليّ في أحد الطرفين يختصّ بذ</w:t>
      </w:r>
      <w:r w:rsidR="003D2E68">
        <w:rPr>
          <w:rFonts w:hint="cs"/>
          <w:rtl/>
        </w:rPr>
        <w:t>ل</w:t>
      </w:r>
      <w:r w:rsidRPr="00B94C44">
        <w:rPr>
          <w:rtl/>
        </w:rPr>
        <w:t xml:space="preserve">ك الطرف </w:t>
      </w:r>
      <w:r w:rsidR="003D2E68">
        <w:rPr>
          <w:rFonts w:hint="cs"/>
          <w:rtl/>
        </w:rPr>
        <w:t>خاصّة</w:t>
      </w:r>
      <w:r w:rsidRPr="00B94C44">
        <w:rPr>
          <w:rtl/>
        </w:rPr>
        <w:t>.</w:t>
      </w:r>
    </w:p>
    <w:p w14:paraId="45F3BA34" w14:textId="30F398C6" w:rsidR="00B94C44" w:rsidRPr="00B94C44" w:rsidRDefault="00B94C44" w:rsidP="00B94C44">
      <w:pPr>
        <w:rPr>
          <w:rtl/>
        </w:rPr>
      </w:pPr>
      <w:r w:rsidRPr="00B94C44">
        <w:rPr>
          <w:rtl/>
        </w:rPr>
        <w:t>وهذا على مبنى لعلّه المعروف بين الأصحاب من أنّ الأصل الطوليّ يجري بعد سقوط الأصل الذي في مرتبة سابقة عليه حت</w:t>
      </w:r>
      <w:r w:rsidR="00636BAE">
        <w:rPr>
          <w:rFonts w:hint="cs"/>
          <w:rtl/>
        </w:rPr>
        <w:t>ّ</w:t>
      </w:r>
      <w:r w:rsidRPr="00B94C44">
        <w:rPr>
          <w:rtl/>
        </w:rPr>
        <w:t>ى إذا كان الأصلان متوافقين.</w:t>
      </w:r>
    </w:p>
    <w:p w14:paraId="323B32C2" w14:textId="0C53A164" w:rsidR="00B94C44" w:rsidRPr="00B94C44" w:rsidRDefault="00B94C44" w:rsidP="00B94C44">
      <w:pPr>
        <w:rPr>
          <w:rtl/>
        </w:rPr>
      </w:pPr>
      <w:r w:rsidRPr="00B94C44">
        <w:rPr>
          <w:rtl/>
        </w:rPr>
        <w:t xml:space="preserve">أمّا إذا كان الأصل الساقط مع الأصل الطوليّ غير متّحدين في النتيجة </w:t>
      </w:r>
      <w:r w:rsidR="00636BAE">
        <w:rPr>
          <w:rtl/>
        </w:rPr>
        <w:t>–</w:t>
      </w:r>
      <w:r w:rsidR="00636BAE">
        <w:rPr>
          <w:rFonts w:hint="cs"/>
          <w:rtl/>
        </w:rPr>
        <w:t xml:space="preserve"> </w:t>
      </w:r>
      <w:r w:rsidRPr="00B94C44">
        <w:rPr>
          <w:rtl/>
        </w:rPr>
        <w:t>مثل ما إذا كان الأصل الأوّلي مؤمّنا</w:t>
      </w:r>
      <w:r w:rsidR="00636BAE">
        <w:rPr>
          <w:rFonts w:hint="cs"/>
          <w:rtl/>
        </w:rPr>
        <w:t>ً</w:t>
      </w:r>
      <w:r w:rsidRPr="00B94C44">
        <w:rPr>
          <w:rtl/>
        </w:rPr>
        <w:t xml:space="preserve"> و</w:t>
      </w:r>
      <w:r w:rsidR="00636BAE">
        <w:rPr>
          <w:rFonts w:hint="cs"/>
          <w:rtl/>
        </w:rPr>
        <w:t xml:space="preserve">الأصل </w:t>
      </w:r>
      <w:r w:rsidRPr="00B94C44">
        <w:rPr>
          <w:rtl/>
        </w:rPr>
        <w:t>الطوليّ مثبتا</w:t>
      </w:r>
      <w:r w:rsidR="00636BAE">
        <w:rPr>
          <w:rFonts w:hint="cs"/>
          <w:rtl/>
        </w:rPr>
        <w:t>ً</w:t>
      </w:r>
      <w:r w:rsidRPr="00B94C44">
        <w:rPr>
          <w:rtl/>
        </w:rPr>
        <w:t xml:space="preserve"> للتكليف </w:t>
      </w:r>
      <w:r w:rsidR="00636BAE">
        <w:rPr>
          <w:rtl/>
        </w:rPr>
        <w:t>–</w:t>
      </w:r>
      <w:r w:rsidR="00636BAE">
        <w:rPr>
          <w:rFonts w:hint="cs"/>
          <w:rtl/>
        </w:rPr>
        <w:t xml:space="preserve"> </w:t>
      </w:r>
      <w:r w:rsidRPr="00B94C44">
        <w:rPr>
          <w:rtl/>
        </w:rPr>
        <w:t>فواضح أن</w:t>
      </w:r>
      <w:r w:rsidR="00636BAE">
        <w:rPr>
          <w:rFonts w:hint="cs"/>
          <w:rtl/>
        </w:rPr>
        <w:t>ّ</w:t>
      </w:r>
      <w:r w:rsidRPr="00B94C44">
        <w:rPr>
          <w:rtl/>
        </w:rPr>
        <w:t>ه بعد أن سقط ذاك تصل النوبة إلى هذا الأصل الجديد.</w:t>
      </w:r>
    </w:p>
    <w:p w14:paraId="24171C76" w14:textId="7E8E197A" w:rsidR="00B94C44" w:rsidRPr="00B94C44" w:rsidRDefault="00B94C44" w:rsidP="00B94C44">
      <w:pPr>
        <w:rPr>
          <w:rtl/>
        </w:rPr>
      </w:pPr>
      <w:r w:rsidRPr="00B94C44">
        <w:rPr>
          <w:rtl/>
        </w:rPr>
        <w:t>لكن إذا كان نتيجة كليهما واحدة مثل ما إذا كان كلاهما مؤمّنا</w:t>
      </w:r>
      <w:r w:rsidR="000F26C1">
        <w:rPr>
          <w:rFonts w:hint="cs"/>
          <w:rtl/>
        </w:rPr>
        <w:t>ً</w:t>
      </w:r>
      <w:r w:rsidRPr="00B94C44">
        <w:rPr>
          <w:rtl/>
        </w:rPr>
        <w:t xml:space="preserve"> فهل تصل النو</w:t>
      </w:r>
      <w:r w:rsidR="000F26C1">
        <w:rPr>
          <w:rFonts w:hint="cs"/>
          <w:rtl/>
        </w:rPr>
        <w:t>ب</w:t>
      </w:r>
      <w:r w:rsidRPr="00B94C44">
        <w:rPr>
          <w:rtl/>
        </w:rPr>
        <w:t>ة إلى الأصل الجديد بعد سقو</w:t>
      </w:r>
      <w:r w:rsidR="000F26C1">
        <w:rPr>
          <w:rFonts w:hint="cs"/>
          <w:rtl/>
        </w:rPr>
        <w:t>ط</w:t>
      </w:r>
      <w:r w:rsidRPr="00B94C44">
        <w:rPr>
          <w:rtl/>
        </w:rPr>
        <w:t xml:space="preserve"> الأصل الأوّل؟</w:t>
      </w:r>
    </w:p>
    <w:p w14:paraId="25ABA87F" w14:textId="4ABC2054" w:rsidR="00B94C44" w:rsidRPr="00B94C44" w:rsidRDefault="00B94C44" w:rsidP="00B94C44">
      <w:pPr>
        <w:rPr>
          <w:rtl/>
        </w:rPr>
      </w:pPr>
      <w:r w:rsidRPr="00B94C44">
        <w:rPr>
          <w:rtl/>
        </w:rPr>
        <w:t>لعلّ المشهور قا</w:t>
      </w:r>
      <w:r w:rsidR="00EF10E0">
        <w:rPr>
          <w:rFonts w:hint="cs"/>
          <w:rtl/>
        </w:rPr>
        <w:t>ئلون</w:t>
      </w:r>
      <w:r w:rsidRPr="00B94C44">
        <w:rPr>
          <w:rtl/>
        </w:rPr>
        <w:t xml:space="preserve"> بعدم الفرق بين ما إذا لم يكن الأصل المؤمّن الجديد الطوليّ على طبق الأصل الساقط وبين غيره.</w:t>
      </w:r>
    </w:p>
    <w:p w14:paraId="456BCA81" w14:textId="00ED9F1D" w:rsidR="00B94C44" w:rsidRDefault="00B94C44" w:rsidP="00B94C44">
      <w:pPr>
        <w:rPr>
          <w:rtl/>
        </w:rPr>
      </w:pPr>
      <w:r w:rsidRPr="00B94C44">
        <w:rPr>
          <w:rtl/>
        </w:rPr>
        <w:t>فنقول بناء</w:t>
      </w:r>
      <w:r w:rsidR="0073756B">
        <w:rPr>
          <w:rFonts w:hint="cs"/>
          <w:rtl/>
        </w:rPr>
        <w:t>ً</w:t>
      </w:r>
      <w:r w:rsidRPr="00B94C44">
        <w:rPr>
          <w:rtl/>
        </w:rPr>
        <w:t xml:space="preserve"> على ذلك</w:t>
      </w:r>
      <w:r w:rsidR="00EF10E0">
        <w:rPr>
          <w:rFonts w:hint="cs"/>
          <w:rtl/>
        </w:rPr>
        <w:t>:</w:t>
      </w:r>
      <w:r w:rsidRPr="00B94C44">
        <w:rPr>
          <w:rtl/>
        </w:rPr>
        <w:t xml:space="preserve"> إذا كان في كلا الطرفين أصل مؤمّن فتعارضا وتساقطا وكان في أحد الطرفين أصل</w:t>
      </w:r>
      <w:r w:rsidR="0073756B">
        <w:rPr>
          <w:rFonts w:hint="cs"/>
          <w:rtl/>
        </w:rPr>
        <w:t>ٌ</w:t>
      </w:r>
      <w:r w:rsidRPr="00B94C44">
        <w:rPr>
          <w:rtl/>
        </w:rPr>
        <w:t xml:space="preserve"> طوليّ، إن</w:t>
      </w:r>
      <w:r w:rsidR="0073756B">
        <w:rPr>
          <w:rFonts w:hint="cs"/>
          <w:rtl/>
        </w:rPr>
        <w:t>ّ</w:t>
      </w:r>
      <w:r w:rsidRPr="00B94C44">
        <w:rPr>
          <w:rtl/>
        </w:rPr>
        <w:t xml:space="preserve">ما يجري </w:t>
      </w:r>
      <w:r w:rsidR="0073756B">
        <w:rPr>
          <w:rFonts w:hint="cs"/>
          <w:rtl/>
        </w:rPr>
        <w:t xml:space="preserve">هذا الأصل الطولي </w:t>
      </w:r>
      <w:r w:rsidRPr="00B94C44">
        <w:rPr>
          <w:rtl/>
        </w:rPr>
        <w:t xml:space="preserve">في </w:t>
      </w:r>
      <w:r w:rsidR="0073756B">
        <w:rPr>
          <w:rFonts w:hint="cs"/>
          <w:rtl/>
        </w:rPr>
        <w:t>ذلك</w:t>
      </w:r>
      <w:r w:rsidRPr="00B94C44">
        <w:rPr>
          <w:rtl/>
        </w:rPr>
        <w:t xml:space="preserve"> الطرف.</w:t>
      </w:r>
    </w:p>
    <w:p w14:paraId="36FDBEE7" w14:textId="6AF53A32" w:rsidR="00903337" w:rsidRPr="00B94C44" w:rsidRDefault="00903337" w:rsidP="00B94C44">
      <w:pPr>
        <w:rPr>
          <w:rtl/>
        </w:rPr>
      </w:pPr>
      <w:r>
        <w:rPr>
          <w:rFonts w:hint="cs"/>
          <w:rtl/>
        </w:rPr>
        <w:t>أستاذنا الشهيد رضوان الله عليه جاء بمثالين لهذه الصورة:</w:t>
      </w:r>
    </w:p>
    <w:p w14:paraId="5344A3CF" w14:textId="4FFE1219" w:rsidR="00B94C44" w:rsidRPr="00B94C44" w:rsidRDefault="00903337" w:rsidP="00B94C44">
      <w:pPr>
        <w:rPr>
          <w:rtl/>
        </w:rPr>
      </w:pPr>
      <w:r>
        <w:rPr>
          <w:rFonts w:hint="cs"/>
          <w:rtl/>
        </w:rPr>
        <w:t>المثال الأوّل</w:t>
      </w:r>
      <w:r w:rsidR="00B94C44" w:rsidRPr="00B94C44">
        <w:rPr>
          <w:rtl/>
        </w:rPr>
        <w:t>: ما إذا علم إجمالا</w:t>
      </w:r>
      <w:r w:rsidR="0073756B">
        <w:rPr>
          <w:rFonts w:hint="cs"/>
          <w:rtl/>
        </w:rPr>
        <w:t>ً</w:t>
      </w:r>
      <w:r w:rsidR="00B94C44" w:rsidRPr="00B94C44">
        <w:rPr>
          <w:rtl/>
        </w:rPr>
        <w:t xml:space="preserve"> بوجوب شيء أو حرمة شيء آخر وكان كلاهما مجرى استصحاب العدم، فاستصحاب عدم الوجوب في أحد الطرفين مع استصحاب عدم الحرمة في الطرف الآخر يتساقطان؛ لأن</w:t>
      </w:r>
      <w:r w:rsidR="0086645D">
        <w:rPr>
          <w:rFonts w:hint="cs"/>
          <w:rtl/>
        </w:rPr>
        <w:t>ّ</w:t>
      </w:r>
      <w:r w:rsidR="00B94C44" w:rsidRPr="00B94C44">
        <w:rPr>
          <w:rtl/>
        </w:rPr>
        <w:t>ه لو جريا معا</w:t>
      </w:r>
      <w:r w:rsidR="0086645D">
        <w:rPr>
          <w:rFonts w:hint="cs"/>
          <w:rtl/>
        </w:rPr>
        <w:t>ً</w:t>
      </w:r>
      <w:r w:rsidR="00B94C44" w:rsidRPr="00B94C44">
        <w:rPr>
          <w:rtl/>
        </w:rPr>
        <w:t xml:space="preserve"> لأدّى إلى الترخيص في المخالفة القطعيّة.</w:t>
      </w:r>
    </w:p>
    <w:p w14:paraId="0B4D1A17" w14:textId="3BB09915" w:rsidR="00B94C44" w:rsidRPr="00B94C44" w:rsidRDefault="00B94C44" w:rsidP="00B94C44">
      <w:pPr>
        <w:rPr>
          <w:rtl/>
        </w:rPr>
      </w:pPr>
      <w:r w:rsidRPr="00B94C44">
        <w:rPr>
          <w:rtl/>
        </w:rPr>
        <w:t>فتصل النوبة إلى أصالة الحلّ الجارية في الشبهات التحريمية فقط دون الشبهات الوجوبي</w:t>
      </w:r>
      <w:r w:rsidR="00903337">
        <w:rPr>
          <w:rFonts w:hint="cs"/>
          <w:rtl/>
        </w:rPr>
        <w:t>ّ</w:t>
      </w:r>
      <w:r w:rsidRPr="00B94C44">
        <w:rPr>
          <w:rtl/>
        </w:rPr>
        <w:t>ة؛ لأنّ «كلّ شيء لك حلال حتّى تعرف الحرام منه بعينه» يجري في مقابل احتمال الحرمة لا احتمال الوجوب؛ لأنّ الحلال في الحديث في مقابل الحرام وليس في مقابل الوجوب. فأصالة الحل</w:t>
      </w:r>
      <w:r w:rsidR="00903337">
        <w:rPr>
          <w:rFonts w:hint="cs"/>
          <w:rtl/>
        </w:rPr>
        <w:t>ّ</w:t>
      </w:r>
      <w:r w:rsidRPr="00B94C44">
        <w:rPr>
          <w:rtl/>
        </w:rPr>
        <w:t xml:space="preserve"> مختصّة بالتحريمي</w:t>
      </w:r>
      <w:r w:rsidR="00903337">
        <w:rPr>
          <w:rFonts w:hint="cs"/>
          <w:rtl/>
        </w:rPr>
        <w:t>ّ</w:t>
      </w:r>
      <w:r w:rsidRPr="00B94C44">
        <w:rPr>
          <w:rtl/>
        </w:rPr>
        <w:t>ة، فتجري فقط في الطرف التحريميّ.</w:t>
      </w:r>
    </w:p>
    <w:p w14:paraId="27EE8853" w14:textId="4D6B3A84" w:rsidR="00B94C44" w:rsidRPr="00B94C44" w:rsidRDefault="00B94C44" w:rsidP="00B94C44">
      <w:pPr>
        <w:rPr>
          <w:rtl/>
        </w:rPr>
      </w:pPr>
      <w:r w:rsidRPr="00B94C44">
        <w:rPr>
          <w:rtl/>
        </w:rPr>
        <w:t xml:space="preserve">وهذا المثال على مبانينا </w:t>
      </w:r>
      <w:r w:rsidR="00903337">
        <w:rPr>
          <w:rFonts w:hint="cs"/>
          <w:rtl/>
        </w:rPr>
        <w:t xml:space="preserve">يكون </w:t>
      </w:r>
      <w:r w:rsidRPr="00B94C44">
        <w:rPr>
          <w:rtl/>
        </w:rPr>
        <w:t>مثالا</w:t>
      </w:r>
      <w:r w:rsidR="00903337">
        <w:rPr>
          <w:rFonts w:hint="cs"/>
          <w:rtl/>
        </w:rPr>
        <w:t>ً</w:t>
      </w:r>
      <w:r w:rsidRPr="00B94C44">
        <w:rPr>
          <w:rtl/>
        </w:rPr>
        <w:t xml:space="preserve"> للمسألة، أمّا على مباني الأصحاب فلا؛ لأنّ عندهم أصالة البراءة في الشبهة الوجوبي</w:t>
      </w:r>
      <w:r w:rsidR="00903337">
        <w:rPr>
          <w:rFonts w:hint="cs"/>
          <w:rtl/>
        </w:rPr>
        <w:t>ّ</w:t>
      </w:r>
      <w:r w:rsidRPr="00B94C44">
        <w:rPr>
          <w:rtl/>
        </w:rPr>
        <w:t>ة أيضا</w:t>
      </w:r>
      <w:r w:rsidR="00903337">
        <w:rPr>
          <w:rFonts w:hint="cs"/>
          <w:rtl/>
        </w:rPr>
        <w:t>ً</w:t>
      </w:r>
      <w:r w:rsidRPr="00B94C44">
        <w:rPr>
          <w:rtl/>
        </w:rPr>
        <w:t xml:space="preserve"> خلافا لأستاذنا الشهيد رضوان الله تعالى عليه؛ حيث لا يرى جريان أصالة البراءة في طرفي العلم الإجمالي؛ لأنّها إنّما تنفي احتمال الحكم الإلزاميّ بطبعه، ولا تنفي الاحتمال </w:t>
      </w:r>
      <w:r w:rsidR="00903337" w:rsidRPr="00B94C44">
        <w:rPr>
          <w:rFonts w:hint="cs"/>
          <w:rtl/>
        </w:rPr>
        <w:t>الناشئ</w:t>
      </w:r>
      <w:r w:rsidRPr="00B94C44">
        <w:rPr>
          <w:rtl/>
        </w:rPr>
        <w:t xml:space="preserve"> من تنجيز العلم الإجماليّ.</w:t>
      </w:r>
    </w:p>
    <w:p w14:paraId="1C3D64BF" w14:textId="61AF0EE4" w:rsidR="00B94C44" w:rsidRPr="00B94C44" w:rsidRDefault="00B94C44" w:rsidP="00724752">
      <w:pPr>
        <w:rPr>
          <w:rtl/>
        </w:rPr>
      </w:pPr>
      <w:r w:rsidRPr="00B94C44">
        <w:rPr>
          <w:rtl/>
        </w:rPr>
        <w:t>أصل الاحتمال بطبعه بقطع النظر عن العلم الإجماليّ – مثل هذا الطرف إذا احتمل فيه حكم إلزامي</w:t>
      </w:r>
      <w:r w:rsidR="0065094D">
        <w:rPr>
          <w:rFonts w:hint="cs"/>
          <w:rtl/>
        </w:rPr>
        <w:t xml:space="preserve"> </w:t>
      </w:r>
      <w:r w:rsidR="0065094D">
        <w:rPr>
          <w:rtl/>
        </w:rPr>
        <w:t>–</w:t>
      </w:r>
      <w:r w:rsidRPr="00B94C44">
        <w:rPr>
          <w:rtl/>
        </w:rPr>
        <w:t xml:space="preserve"> تجري فيه البراءة عن احتمال ذلك والطرف الآخر أيضا</w:t>
      </w:r>
      <w:r w:rsidR="0065094D">
        <w:rPr>
          <w:rFonts w:hint="cs"/>
          <w:rtl/>
        </w:rPr>
        <w:t>ً</w:t>
      </w:r>
      <w:r w:rsidRPr="00B94C44">
        <w:rPr>
          <w:rtl/>
        </w:rPr>
        <w:t xml:space="preserve"> كذلك إذا كان بطبعه كذلك</w:t>
      </w:r>
      <w:r w:rsidR="00724752">
        <w:rPr>
          <w:rFonts w:hint="cs"/>
          <w:rtl/>
        </w:rPr>
        <w:t xml:space="preserve">، </w:t>
      </w:r>
      <w:r w:rsidRPr="00B94C44">
        <w:rPr>
          <w:rtl/>
        </w:rPr>
        <w:t xml:space="preserve">أمّا الحكم الإلزاميّ الناشئ من العلم الإجمالي فلا يمكن نفيه بها؛ لأنّها ليست بصدد التأمين عن كلّ حكم إلزاميّ </w:t>
      </w:r>
      <w:r w:rsidR="00724752">
        <w:rPr>
          <w:rFonts w:hint="cs"/>
          <w:rtl/>
        </w:rPr>
        <w:t>محتمل</w:t>
      </w:r>
      <w:r w:rsidR="0065094D">
        <w:rPr>
          <w:rFonts w:hint="cs"/>
          <w:rtl/>
        </w:rPr>
        <w:t xml:space="preserve"> </w:t>
      </w:r>
      <w:r w:rsidRPr="00B94C44">
        <w:rPr>
          <w:rtl/>
        </w:rPr>
        <w:t>حتّى وإن كان ناشئا</w:t>
      </w:r>
      <w:r w:rsidR="0065094D">
        <w:rPr>
          <w:rFonts w:hint="cs"/>
          <w:rtl/>
        </w:rPr>
        <w:t>ً</w:t>
      </w:r>
      <w:r w:rsidRPr="00B94C44">
        <w:rPr>
          <w:rtl/>
        </w:rPr>
        <w:t xml:space="preserve"> من</w:t>
      </w:r>
      <w:r w:rsidR="0065094D">
        <w:rPr>
          <w:rFonts w:hint="cs"/>
          <w:rtl/>
        </w:rPr>
        <w:t xml:space="preserve"> العلم الإجماليّ</w:t>
      </w:r>
      <w:r w:rsidRPr="00B94C44">
        <w:rPr>
          <w:rtl/>
        </w:rPr>
        <w:t>. وإنّما هي بصدد التأمين عن احتمال الحرمة بطبعه الأو</w:t>
      </w:r>
      <w:r w:rsidR="00724752">
        <w:rPr>
          <w:rFonts w:hint="cs"/>
          <w:rtl/>
        </w:rPr>
        <w:t>ّ</w:t>
      </w:r>
      <w:r w:rsidRPr="00B94C44">
        <w:rPr>
          <w:rtl/>
        </w:rPr>
        <w:t>لي</w:t>
      </w:r>
      <w:r w:rsidR="00724752">
        <w:rPr>
          <w:rFonts w:hint="cs"/>
          <w:rtl/>
        </w:rPr>
        <w:t>ّ</w:t>
      </w:r>
      <w:r w:rsidRPr="00B94C44">
        <w:rPr>
          <w:rtl/>
        </w:rPr>
        <w:t>، ففي موارد العلم الإجمالي لا تجري كي يتعارضا ويتساق</w:t>
      </w:r>
      <w:r w:rsidR="00724752">
        <w:rPr>
          <w:rFonts w:hint="cs"/>
          <w:rtl/>
        </w:rPr>
        <w:t>ط</w:t>
      </w:r>
      <w:r w:rsidRPr="00B94C44">
        <w:rPr>
          <w:rtl/>
        </w:rPr>
        <w:t>ا.</w:t>
      </w:r>
    </w:p>
    <w:p w14:paraId="7A4EC0C9" w14:textId="77777777" w:rsidR="00B94C44" w:rsidRPr="00B94C44" w:rsidRDefault="00B94C44" w:rsidP="00B94C44">
      <w:pPr>
        <w:rPr>
          <w:rtl/>
        </w:rPr>
      </w:pPr>
      <w:r w:rsidRPr="00B94C44">
        <w:rPr>
          <w:rtl/>
        </w:rPr>
        <w:t>هذا على رأي أستاذنا الشهيد رضوان الله تعالى عليه.</w:t>
      </w:r>
    </w:p>
    <w:p w14:paraId="3A46D136" w14:textId="164CFF0F" w:rsidR="00B94C44" w:rsidRPr="00B94C44" w:rsidRDefault="00B94C44" w:rsidP="00B94C44">
      <w:pPr>
        <w:rPr>
          <w:rtl/>
        </w:rPr>
      </w:pPr>
      <w:r w:rsidRPr="00B94C44">
        <w:rPr>
          <w:rtl/>
        </w:rPr>
        <w:lastRenderedPageBreak/>
        <w:t>وفي هذا المثال التامّ على مبانينا لا يوجد أصالة البراءة في الأطراف، فيبقى أصالة الحلّ والاستصحابان ال</w:t>
      </w:r>
      <w:r w:rsidR="00211F4D">
        <w:rPr>
          <w:rFonts w:hint="cs"/>
          <w:rtl/>
        </w:rPr>
        <w:t>ل</w:t>
      </w:r>
      <w:r w:rsidRPr="00B94C44">
        <w:rPr>
          <w:rtl/>
        </w:rPr>
        <w:t>ذان يتعارضان فيتساقطان.</w:t>
      </w:r>
    </w:p>
    <w:p w14:paraId="055E8C14" w14:textId="1B1FD81F" w:rsidR="00B94C44" w:rsidRPr="00B94C44" w:rsidRDefault="00856081" w:rsidP="00856081">
      <w:pPr>
        <w:rPr>
          <w:rtl/>
        </w:rPr>
      </w:pPr>
      <w:r>
        <w:rPr>
          <w:rFonts w:hint="cs"/>
          <w:rtl/>
        </w:rPr>
        <w:t>فمادام يوجد الاستصحاب وأصالة الحلّ في مورد</w:t>
      </w:r>
      <w:r w:rsidR="00B94C44" w:rsidRPr="00B94C44">
        <w:rPr>
          <w:rtl/>
        </w:rPr>
        <w:t xml:space="preserve">، </w:t>
      </w:r>
      <w:r>
        <w:rPr>
          <w:rFonts w:hint="cs"/>
          <w:rtl/>
        </w:rPr>
        <w:t>يت</w:t>
      </w:r>
      <w:r w:rsidR="00B94C44" w:rsidRPr="00B94C44">
        <w:rPr>
          <w:rtl/>
        </w:rPr>
        <w:t>قدّم الاستصحاب؛ لكون أصالة الحلّ أصلا</w:t>
      </w:r>
      <w:r w:rsidR="00211F4D">
        <w:rPr>
          <w:rFonts w:hint="cs"/>
          <w:rtl/>
        </w:rPr>
        <w:t>ً</w:t>
      </w:r>
      <w:r w:rsidR="00B94C44" w:rsidRPr="00B94C44">
        <w:rPr>
          <w:rtl/>
        </w:rPr>
        <w:t xml:space="preserve"> بحتا</w:t>
      </w:r>
      <w:r w:rsidR="00211F4D">
        <w:rPr>
          <w:rFonts w:hint="cs"/>
          <w:rtl/>
        </w:rPr>
        <w:t>ً</w:t>
      </w:r>
      <w:r w:rsidR="00B94C44" w:rsidRPr="00B94C44">
        <w:rPr>
          <w:rtl/>
        </w:rPr>
        <w:t xml:space="preserve"> لا تنزيليّ</w:t>
      </w:r>
      <w:r w:rsidR="00211F4D">
        <w:rPr>
          <w:rFonts w:hint="cs"/>
          <w:rtl/>
        </w:rPr>
        <w:t>اً</w:t>
      </w:r>
      <w:r w:rsidR="00B94C44" w:rsidRPr="00B94C44">
        <w:rPr>
          <w:rtl/>
        </w:rPr>
        <w:t xml:space="preserve"> ولا محرز</w:t>
      </w:r>
      <w:r w:rsidR="00211F4D">
        <w:rPr>
          <w:rFonts w:hint="cs"/>
          <w:rtl/>
        </w:rPr>
        <w:t>اً</w:t>
      </w:r>
      <w:r w:rsidR="00B94C44" w:rsidRPr="00B94C44">
        <w:rPr>
          <w:rtl/>
        </w:rPr>
        <w:t>، بخلاف الاستصحاب حيث كان كذلك</w:t>
      </w:r>
      <w:r>
        <w:rPr>
          <w:rFonts w:hint="cs"/>
          <w:rtl/>
        </w:rPr>
        <w:t xml:space="preserve">. أمّا إذا سقط هذا الاستصحاب </w:t>
      </w:r>
      <w:r>
        <w:rPr>
          <w:rtl/>
        </w:rPr>
        <w:t>–</w:t>
      </w:r>
      <w:r>
        <w:rPr>
          <w:rFonts w:hint="cs"/>
          <w:rtl/>
        </w:rPr>
        <w:t xml:space="preserve"> بتساقطه مع الاستصحاب الجاري في الطرف الآخر من العلم الإجمالي </w:t>
      </w:r>
      <w:r>
        <w:rPr>
          <w:rtl/>
        </w:rPr>
        <w:t>–</w:t>
      </w:r>
      <w:r>
        <w:rPr>
          <w:rFonts w:hint="cs"/>
          <w:rtl/>
        </w:rPr>
        <w:t xml:space="preserve"> تصل النوبة إلى أصالة الحلّ</w:t>
      </w:r>
      <w:r w:rsidR="00B94C44" w:rsidRPr="00B94C44">
        <w:rPr>
          <w:rtl/>
        </w:rPr>
        <w:t>، وهذ</w:t>
      </w:r>
      <w:r>
        <w:rPr>
          <w:rFonts w:hint="cs"/>
          <w:rtl/>
        </w:rPr>
        <w:t>ا</w:t>
      </w:r>
      <w:r w:rsidR="00B94C44" w:rsidRPr="00B94C44">
        <w:rPr>
          <w:rtl/>
        </w:rPr>
        <w:t xml:space="preserve"> الأصل صار أصلا</w:t>
      </w:r>
      <w:r>
        <w:rPr>
          <w:rFonts w:hint="cs"/>
          <w:rtl/>
        </w:rPr>
        <w:t>ً</w:t>
      </w:r>
      <w:r w:rsidR="00B94C44" w:rsidRPr="00B94C44">
        <w:rPr>
          <w:rtl/>
        </w:rPr>
        <w:t xml:space="preserve"> طوليّا </w:t>
      </w:r>
      <w:r>
        <w:rPr>
          <w:rFonts w:hint="cs"/>
          <w:rtl/>
        </w:rPr>
        <w:t xml:space="preserve">في </w:t>
      </w:r>
      <w:r w:rsidR="00B94C44" w:rsidRPr="00B94C44">
        <w:rPr>
          <w:rtl/>
        </w:rPr>
        <w:t xml:space="preserve">طول الاستصحاب؛ </w:t>
      </w:r>
      <w:r>
        <w:rPr>
          <w:rFonts w:hint="cs"/>
          <w:rtl/>
        </w:rPr>
        <w:t>فمع سقوط الاستصحاب</w:t>
      </w:r>
      <w:r w:rsidR="00B94C44" w:rsidRPr="00B94C44">
        <w:rPr>
          <w:rtl/>
        </w:rPr>
        <w:t xml:space="preserve"> تُحيى وتجري أصالة الحلّ</w:t>
      </w:r>
      <w:r>
        <w:rPr>
          <w:rFonts w:hint="cs"/>
          <w:rtl/>
        </w:rPr>
        <w:t>،</w:t>
      </w:r>
      <w:r w:rsidR="00B94C44" w:rsidRPr="00B94C44">
        <w:rPr>
          <w:rtl/>
        </w:rPr>
        <w:t xml:space="preserve"> وهي </w:t>
      </w:r>
      <w:r w:rsidR="00BD4AB3">
        <w:rPr>
          <w:rFonts w:hint="cs"/>
          <w:rtl/>
        </w:rPr>
        <w:t xml:space="preserve">تبقى </w:t>
      </w:r>
      <w:r w:rsidR="00B94C44" w:rsidRPr="00B94C44">
        <w:rPr>
          <w:rtl/>
        </w:rPr>
        <w:t xml:space="preserve">بلا معارض؛ لأنّ استصحاب </w:t>
      </w:r>
      <w:r w:rsidR="00BD4AB3">
        <w:rPr>
          <w:rFonts w:hint="cs"/>
          <w:rtl/>
        </w:rPr>
        <w:t xml:space="preserve">عدم الوجوب في الطرف الآخر </w:t>
      </w:r>
      <w:r w:rsidR="00B94C44" w:rsidRPr="00B94C44">
        <w:rPr>
          <w:rtl/>
        </w:rPr>
        <w:t xml:space="preserve">تساقط مع استصحاب </w:t>
      </w:r>
      <w:r w:rsidR="00BD4AB3">
        <w:rPr>
          <w:rFonts w:hint="cs"/>
          <w:rtl/>
        </w:rPr>
        <w:t>عدم الحرمة</w:t>
      </w:r>
      <w:r w:rsidR="00B94C44" w:rsidRPr="00B94C44">
        <w:rPr>
          <w:rtl/>
        </w:rPr>
        <w:t>.</w:t>
      </w:r>
    </w:p>
    <w:p w14:paraId="574A3818" w14:textId="77777777" w:rsidR="001F3917" w:rsidRDefault="00B94C44" w:rsidP="00236E36">
      <w:pPr>
        <w:rPr>
          <w:rtl/>
        </w:rPr>
      </w:pPr>
      <w:r w:rsidRPr="00B94C44">
        <w:rPr>
          <w:rtl/>
        </w:rPr>
        <w:t>لكن بناء</w:t>
      </w:r>
      <w:r w:rsidR="00236E36">
        <w:rPr>
          <w:rFonts w:hint="cs"/>
          <w:rtl/>
        </w:rPr>
        <w:t>ً</w:t>
      </w:r>
      <w:r w:rsidRPr="00B94C44">
        <w:rPr>
          <w:rtl/>
        </w:rPr>
        <w:t xml:space="preserve"> على مباني الأصحاب </w:t>
      </w:r>
      <w:r w:rsidR="00236E36">
        <w:rPr>
          <w:rFonts w:hint="cs"/>
          <w:rtl/>
        </w:rPr>
        <w:t>الذين لا يفرّقون</w:t>
      </w:r>
      <w:r w:rsidRPr="00B94C44">
        <w:rPr>
          <w:rtl/>
        </w:rPr>
        <w:t xml:space="preserve"> بين أصالتي البراءة والحلّ </w:t>
      </w:r>
      <w:r w:rsidR="00236E36">
        <w:rPr>
          <w:rtl/>
        </w:rPr>
        <w:t>–</w:t>
      </w:r>
      <w:r w:rsidR="00236E36">
        <w:rPr>
          <w:rFonts w:hint="cs"/>
          <w:rtl/>
        </w:rPr>
        <w:t xml:space="preserve"> </w:t>
      </w:r>
      <w:r w:rsidRPr="00B94C44">
        <w:rPr>
          <w:rtl/>
        </w:rPr>
        <w:t>من حيث</w:t>
      </w:r>
      <w:r w:rsidR="00236E36">
        <w:rPr>
          <w:rFonts w:hint="cs"/>
          <w:rtl/>
        </w:rPr>
        <w:t xml:space="preserve"> </w:t>
      </w:r>
      <w:r w:rsidR="00236E36">
        <w:rPr>
          <w:rtl/>
        </w:rPr>
        <w:t>أ</w:t>
      </w:r>
      <w:r w:rsidRPr="00B94C44">
        <w:rPr>
          <w:rtl/>
        </w:rPr>
        <w:t xml:space="preserve">نّهما تجريان في أطراف العلم الإجماليّ </w:t>
      </w:r>
      <w:r w:rsidR="00236E36">
        <w:rPr>
          <w:rFonts w:hint="cs"/>
          <w:rtl/>
        </w:rPr>
        <w:t>ف</w:t>
      </w:r>
      <w:r w:rsidRPr="00B94C44">
        <w:rPr>
          <w:rtl/>
        </w:rPr>
        <w:t>يتعارضان ويتساقطان</w:t>
      </w:r>
      <w:r w:rsidR="00236E36">
        <w:rPr>
          <w:rFonts w:hint="cs"/>
          <w:rtl/>
        </w:rPr>
        <w:t xml:space="preserve"> </w:t>
      </w:r>
      <w:r w:rsidR="00236E36">
        <w:rPr>
          <w:rtl/>
        </w:rPr>
        <w:t>–</w:t>
      </w:r>
      <w:r w:rsidR="00236E36">
        <w:rPr>
          <w:rFonts w:hint="cs"/>
          <w:rtl/>
        </w:rPr>
        <w:t xml:space="preserve"> إ</w:t>
      </w:r>
      <w:r w:rsidRPr="00B94C44">
        <w:rPr>
          <w:rtl/>
        </w:rPr>
        <w:t>نّه حتي إذا سقط الاستصحابان تجري أصالة البراءة في كلا الطرفين</w:t>
      </w:r>
      <w:r w:rsidR="006568EF">
        <w:rPr>
          <w:rFonts w:hint="cs"/>
          <w:rtl/>
        </w:rPr>
        <w:t xml:space="preserve"> </w:t>
      </w:r>
      <w:r w:rsidR="006568EF">
        <w:rPr>
          <w:rtl/>
        </w:rPr>
        <w:t>–</w:t>
      </w:r>
      <w:r w:rsidR="006568EF">
        <w:rPr>
          <w:rFonts w:hint="cs"/>
          <w:rtl/>
        </w:rPr>
        <w:t xml:space="preserve"> </w:t>
      </w:r>
      <w:r w:rsidR="006568EF" w:rsidRPr="00B94C44">
        <w:rPr>
          <w:rtl/>
        </w:rPr>
        <w:t>لأنّ البراءة عندهم تجري في كلا الشبهتين التحريميّة والوجوبيّة</w:t>
      </w:r>
      <w:r w:rsidR="006568EF">
        <w:rPr>
          <w:rFonts w:hint="cs"/>
          <w:rtl/>
        </w:rPr>
        <w:t xml:space="preserve"> </w:t>
      </w:r>
      <w:r w:rsidR="006568EF">
        <w:rPr>
          <w:rtl/>
        </w:rPr>
        <w:t>–</w:t>
      </w:r>
      <w:r w:rsidRPr="00B94C44">
        <w:rPr>
          <w:rtl/>
        </w:rPr>
        <w:t xml:space="preserve"> وأيضا</w:t>
      </w:r>
      <w:r w:rsidR="00236E36">
        <w:rPr>
          <w:rFonts w:hint="cs"/>
          <w:rtl/>
        </w:rPr>
        <w:t>ً</w:t>
      </w:r>
      <w:r w:rsidRPr="00B94C44">
        <w:rPr>
          <w:rtl/>
        </w:rPr>
        <w:t xml:space="preserve"> تتساقطان</w:t>
      </w:r>
      <w:r w:rsidR="00BD4AB3">
        <w:rPr>
          <w:rFonts w:hint="cs"/>
          <w:rtl/>
        </w:rPr>
        <w:t>،</w:t>
      </w:r>
      <w:r w:rsidRPr="00B94C44">
        <w:rPr>
          <w:rtl/>
        </w:rPr>
        <w:t xml:space="preserve"> فلا </w:t>
      </w:r>
      <w:r w:rsidR="006568EF">
        <w:rPr>
          <w:rFonts w:hint="cs"/>
          <w:rtl/>
        </w:rPr>
        <w:t>نحصل</w:t>
      </w:r>
      <w:r w:rsidRPr="00B94C44">
        <w:rPr>
          <w:rtl/>
        </w:rPr>
        <w:t xml:space="preserve"> </w:t>
      </w:r>
      <w:r w:rsidR="006568EF">
        <w:rPr>
          <w:rFonts w:hint="cs"/>
          <w:rtl/>
        </w:rPr>
        <w:t>على</w:t>
      </w:r>
      <w:r w:rsidRPr="00B94C44">
        <w:rPr>
          <w:rtl/>
        </w:rPr>
        <w:t xml:space="preserve"> أصل</w:t>
      </w:r>
      <w:r w:rsidR="006568EF">
        <w:rPr>
          <w:rFonts w:hint="cs"/>
          <w:rtl/>
        </w:rPr>
        <w:t>ٍ</w:t>
      </w:r>
      <w:r w:rsidRPr="00B94C44">
        <w:rPr>
          <w:rtl/>
        </w:rPr>
        <w:t xml:space="preserve"> مؤمّن في </w:t>
      </w:r>
      <w:r w:rsidR="006568EF">
        <w:rPr>
          <w:rFonts w:hint="cs"/>
          <w:rtl/>
        </w:rPr>
        <w:t xml:space="preserve">طرف </w:t>
      </w:r>
      <w:r w:rsidRPr="00B94C44">
        <w:rPr>
          <w:rtl/>
        </w:rPr>
        <w:t xml:space="preserve">واحد دون </w:t>
      </w:r>
      <w:r w:rsidR="006568EF">
        <w:rPr>
          <w:rFonts w:hint="cs"/>
          <w:rtl/>
        </w:rPr>
        <w:t>ال</w:t>
      </w:r>
      <w:r w:rsidRPr="00B94C44">
        <w:rPr>
          <w:rtl/>
        </w:rPr>
        <w:t xml:space="preserve">طرف </w:t>
      </w:r>
      <w:r w:rsidR="006568EF">
        <w:rPr>
          <w:rFonts w:hint="cs"/>
          <w:rtl/>
        </w:rPr>
        <w:t>ال</w:t>
      </w:r>
      <w:r w:rsidRPr="00B94C44">
        <w:rPr>
          <w:rtl/>
        </w:rPr>
        <w:t>آخر</w:t>
      </w:r>
      <w:r w:rsidR="006568EF">
        <w:rPr>
          <w:rFonts w:hint="cs"/>
          <w:rtl/>
        </w:rPr>
        <w:t>،</w:t>
      </w:r>
      <w:r w:rsidRPr="00B94C44">
        <w:rPr>
          <w:rtl/>
        </w:rPr>
        <w:t xml:space="preserve"> بينما هدفنا أن نحصل على جريان أصل مؤمّن في طرف واحد دون الآخر</w:t>
      </w:r>
      <w:r w:rsidR="006568EF">
        <w:rPr>
          <w:rFonts w:hint="cs"/>
          <w:rtl/>
        </w:rPr>
        <w:t>.</w:t>
      </w:r>
    </w:p>
    <w:p w14:paraId="2BF19945" w14:textId="681A02EF" w:rsidR="00B94C44" w:rsidRPr="00B94C44" w:rsidRDefault="00B94C44" w:rsidP="001F3917">
      <w:pPr>
        <w:rPr>
          <w:rtl/>
        </w:rPr>
      </w:pPr>
      <w:r w:rsidRPr="00B94C44">
        <w:rPr>
          <w:rtl/>
        </w:rPr>
        <w:t>ف</w:t>
      </w:r>
      <w:r w:rsidR="001F3917">
        <w:rPr>
          <w:rFonts w:hint="cs"/>
          <w:rtl/>
        </w:rPr>
        <w:t>ل</w:t>
      </w:r>
      <w:r w:rsidRPr="00B94C44">
        <w:rPr>
          <w:rtl/>
        </w:rPr>
        <w:t>نبدّل المثال حت</w:t>
      </w:r>
      <w:r w:rsidR="001F3917">
        <w:rPr>
          <w:rFonts w:hint="cs"/>
          <w:rtl/>
        </w:rPr>
        <w:t>ّ</w:t>
      </w:r>
      <w:r w:rsidRPr="00B94C44">
        <w:rPr>
          <w:rtl/>
        </w:rPr>
        <w:t>ى يتم</w:t>
      </w:r>
      <w:r w:rsidR="005256A0">
        <w:rPr>
          <w:rFonts w:hint="cs"/>
          <w:rtl/>
        </w:rPr>
        <w:t>ّ</w:t>
      </w:r>
      <w:r w:rsidRPr="00B94C44">
        <w:rPr>
          <w:rtl/>
        </w:rPr>
        <w:t xml:space="preserve"> على مبناهم</w:t>
      </w:r>
      <w:r w:rsidR="001F3917">
        <w:rPr>
          <w:rFonts w:hint="cs"/>
          <w:rtl/>
        </w:rPr>
        <w:t>،</w:t>
      </w:r>
      <w:r w:rsidRPr="00B94C44">
        <w:rPr>
          <w:rtl/>
        </w:rPr>
        <w:t xml:space="preserve"> فنمثّل</w:t>
      </w:r>
      <w:r w:rsidR="001F3917">
        <w:rPr>
          <w:rFonts w:hint="cs"/>
          <w:rtl/>
        </w:rPr>
        <w:t xml:space="preserve"> بالمثال الثاني: </w:t>
      </w:r>
      <w:r w:rsidR="005256A0">
        <w:rPr>
          <w:rFonts w:hint="cs"/>
          <w:rtl/>
        </w:rPr>
        <w:t xml:space="preserve">وهو </w:t>
      </w:r>
      <w:r w:rsidRPr="00B94C44">
        <w:rPr>
          <w:rtl/>
        </w:rPr>
        <w:t>ما إذا علم إجمالا</w:t>
      </w:r>
      <w:r w:rsidR="005256A0">
        <w:rPr>
          <w:rFonts w:hint="cs"/>
          <w:rtl/>
        </w:rPr>
        <w:t>ً</w:t>
      </w:r>
      <w:r w:rsidRPr="00B94C44">
        <w:rPr>
          <w:rtl/>
        </w:rPr>
        <w:t xml:space="preserve"> بنجاسة أحد الإناءين وكان أحدهما غير مسبوق لا بالطهارة ولا بالنجاسة </w:t>
      </w:r>
      <w:r w:rsidR="005256A0">
        <w:rPr>
          <w:rtl/>
        </w:rPr>
        <w:t>–</w:t>
      </w:r>
      <w:r w:rsidR="005256A0">
        <w:rPr>
          <w:rFonts w:hint="cs"/>
          <w:rtl/>
        </w:rPr>
        <w:t xml:space="preserve"> </w:t>
      </w:r>
      <w:r w:rsidRPr="00B94C44">
        <w:rPr>
          <w:rtl/>
        </w:rPr>
        <w:t>بسبب أن</w:t>
      </w:r>
      <w:r w:rsidR="005256A0">
        <w:rPr>
          <w:rFonts w:hint="cs"/>
          <w:rtl/>
        </w:rPr>
        <w:t>ّ</w:t>
      </w:r>
      <w:r w:rsidRPr="00B94C44">
        <w:rPr>
          <w:rtl/>
        </w:rPr>
        <w:t>ه كان فيه تداول النجاسة والطهارة معا</w:t>
      </w:r>
      <w:r w:rsidR="005256A0">
        <w:rPr>
          <w:rFonts w:hint="cs"/>
          <w:rtl/>
        </w:rPr>
        <w:t>ً</w:t>
      </w:r>
      <w:r w:rsidRPr="00B94C44">
        <w:rPr>
          <w:rtl/>
        </w:rPr>
        <w:t xml:space="preserve"> فلا يمكن إجراء استصحاب</w:t>
      </w:r>
      <w:r w:rsidR="009E2BAD">
        <w:rPr>
          <w:rFonts w:hint="cs"/>
          <w:rtl/>
        </w:rPr>
        <w:t xml:space="preserve"> </w:t>
      </w:r>
      <w:r w:rsidR="009E2BAD">
        <w:rPr>
          <w:rFonts w:hint="eastAsia"/>
          <w:rtl/>
        </w:rPr>
        <w:t>أ</w:t>
      </w:r>
      <w:r w:rsidR="009E2BAD">
        <w:rPr>
          <w:rFonts w:hint="cs"/>
          <w:rtl/>
        </w:rPr>
        <w:t>يّهما</w:t>
      </w:r>
      <w:r w:rsidRPr="00B94C44">
        <w:rPr>
          <w:rtl/>
        </w:rPr>
        <w:t xml:space="preserve"> مثلا</w:t>
      </w:r>
      <w:r w:rsidR="005256A0">
        <w:rPr>
          <w:rFonts w:hint="cs"/>
          <w:rtl/>
        </w:rPr>
        <w:t>ً</w:t>
      </w:r>
      <w:r w:rsidRPr="00B94C44">
        <w:rPr>
          <w:rtl/>
        </w:rPr>
        <w:t xml:space="preserve"> – والطرف الثاني مسبوق بالطهارة فكان مجرى الاستصحاب، فاستصحاب الطهارة يتعارض مع أصالة الطهارة في الطرف الأو</w:t>
      </w:r>
      <w:r w:rsidR="00474F36">
        <w:rPr>
          <w:rFonts w:hint="cs"/>
          <w:rtl/>
        </w:rPr>
        <w:t>ّ</w:t>
      </w:r>
      <w:r w:rsidRPr="00B94C44">
        <w:rPr>
          <w:rtl/>
        </w:rPr>
        <w:t>ل.</w:t>
      </w:r>
    </w:p>
    <w:p w14:paraId="6E91C7ED" w14:textId="6A63DF9C" w:rsidR="00B94C44" w:rsidRPr="00B94C44" w:rsidRDefault="00B94C44" w:rsidP="00B94C44">
      <w:pPr>
        <w:rPr>
          <w:rFonts w:hint="cs"/>
          <w:rtl/>
        </w:rPr>
      </w:pPr>
      <w:r w:rsidRPr="00B94C44">
        <w:rPr>
          <w:rtl/>
        </w:rPr>
        <w:t xml:space="preserve">وتعلم أنّ تقدّم الاستصحاب على أصالة الطهارة إنّما يكون فيما إذا اجتمعا في مورد واحد، ولكن إذا كانا في الطرفين المختلفين </w:t>
      </w:r>
      <w:r w:rsidR="009E2BAD">
        <w:rPr>
          <w:rtl/>
        </w:rPr>
        <w:t>–</w:t>
      </w:r>
      <w:r w:rsidR="009E2BAD">
        <w:rPr>
          <w:rFonts w:hint="cs"/>
          <w:rtl/>
        </w:rPr>
        <w:t xml:space="preserve"> </w:t>
      </w:r>
      <w:r w:rsidRPr="00B94C44">
        <w:rPr>
          <w:rtl/>
        </w:rPr>
        <w:t xml:space="preserve">كما في المثال </w:t>
      </w:r>
      <w:r w:rsidR="009E2BAD">
        <w:rPr>
          <w:rtl/>
        </w:rPr>
        <w:t>–</w:t>
      </w:r>
      <w:r w:rsidR="009E2BAD">
        <w:rPr>
          <w:rFonts w:hint="cs"/>
          <w:rtl/>
        </w:rPr>
        <w:t xml:space="preserve"> </w:t>
      </w:r>
      <w:r w:rsidRPr="00B94C44">
        <w:rPr>
          <w:rtl/>
        </w:rPr>
        <w:t>يتعارضان ويتساقطان.</w:t>
      </w:r>
    </w:p>
    <w:p w14:paraId="69AFC376" w14:textId="138B53E4" w:rsidR="00B94C44" w:rsidRPr="00B94C44" w:rsidRDefault="00B94C44" w:rsidP="00B94C44">
      <w:pPr>
        <w:rPr>
          <w:rtl/>
        </w:rPr>
      </w:pPr>
      <w:r w:rsidRPr="00B94C44">
        <w:rPr>
          <w:rtl/>
        </w:rPr>
        <w:t>وبعد التساقط نجد أنّ أصالة الحلّ أو الطهارة تحيى في الطرف الذي معه الاستصحاب وإن</w:t>
      </w:r>
      <w:r w:rsidR="0019305F">
        <w:rPr>
          <w:rFonts w:hint="cs"/>
          <w:rtl/>
        </w:rPr>
        <w:t>ّ</w:t>
      </w:r>
      <w:r w:rsidRPr="00B94C44">
        <w:rPr>
          <w:rtl/>
        </w:rPr>
        <w:t>ما لم تجر قبلُ لتقدّم الاستصحاب عليها لما قلنا</w:t>
      </w:r>
      <w:r w:rsidR="0019305F">
        <w:rPr>
          <w:rFonts w:hint="cs"/>
          <w:rtl/>
        </w:rPr>
        <w:t xml:space="preserve"> ب</w:t>
      </w:r>
      <w:r w:rsidRPr="00B94C44">
        <w:rPr>
          <w:rtl/>
        </w:rPr>
        <w:t xml:space="preserve">أنّها </w:t>
      </w:r>
      <w:r w:rsidR="0019305F">
        <w:rPr>
          <w:rFonts w:hint="cs"/>
          <w:rtl/>
        </w:rPr>
        <w:t xml:space="preserve">أصل طوليٌّ </w:t>
      </w:r>
      <w:r w:rsidRPr="00B94C44">
        <w:rPr>
          <w:rtl/>
        </w:rPr>
        <w:t>في طول استصحاب الطهارة.</w:t>
      </w:r>
    </w:p>
    <w:p w14:paraId="16EA6328" w14:textId="15BAC51A" w:rsidR="00B94C44" w:rsidRPr="00B94C44" w:rsidRDefault="00B94C44" w:rsidP="00B94C44">
      <w:pPr>
        <w:rPr>
          <w:rtl/>
        </w:rPr>
      </w:pPr>
      <w:r w:rsidRPr="00B94C44">
        <w:rPr>
          <w:rtl/>
        </w:rPr>
        <w:t>أما الطرف الثاني فلا يبقى فيه أصل أصلا</w:t>
      </w:r>
      <w:r w:rsidR="0019305F">
        <w:rPr>
          <w:rFonts w:hint="cs"/>
          <w:rtl/>
        </w:rPr>
        <w:t>ً</w:t>
      </w:r>
      <w:r w:rsidRPr="00B94C44">
        <w:rPr>
          <w:rtl/>
        </w:rPr>
        <w:t xml:space="preserve"> فيكون خاليا</w:t>
      </w:r>
      <w:r w:rsidR="0019305F">
        <w:rPr>
          <w:rFonts w:hint="cs"/>
          <w:rtl/>
        </w:rPr>
        <w:t>ً</w:t>
      </w:r>
      <w:r w:rsidRPr="00B94C44">
        <w:rPr>
          <w:rtl/>
        </w:rPr>
        <w:t xml:space="preserve"> عن المؤمّن؛ لأنّ أصالة الطهارة فيها قد سقطت بتعارضها مع الاستصحاب في الطرف الأوّل.</w:t>
      </w:r>
    </w:p>
    <w:p w14:paraId="38EAAE7A" w14:textId="77777777" w:rsidR="00B94C44" w:rsidRPr="00B94C44" w:rsidRDefault="00B94C44" w:rsidP="00B94C44">
      <w:pPr>
        <w:rPr>
          <w:rtl/>
        </w:rPr>
      </w:pPr>
      <w:r w:rsidRPr="00B94C44">
        <w:rPr>
          <w:rtl/>
        </w:rPr>
        <w:t>وهذا مثال للمسألة، على اختلاف المباني.</w:t>
      </w:r>
    </w:p>
    <w:p w14:paraId="1E3459F6" w14:textId="03D87D60" w:rsidR="00B94C44" w:rsidRPr="00B94C44" w:rsidRDefault="00B94C44" w:rsidP="00B94C44">
      <w:pPr>
        <w:rPr>
          <w:rtl/>
        </w:rPr>
      </w:pPr>
      <w:r w:rsidRPr="00B94C44">
        <w:rPr>
          <w:rtl/>
        </w:rPr>
        <w:t xml:space="preserve">لكن هنا وجوه ثلاثة </w:t>
      </w:r>
      <w:r w:rsidR="0019305F">
        <w:rPr>
          <w:rtl/>
        </w:rPr>
        <w:t>–</w:t>
      </w:r>
      <w:r w:rsidR="0019305F">
        <w:rPr>
          <w:rFonts w:hint="cs"/>
          <w:rtl/>
        </w:rPr>
        <w:t xml:space="preserve"> </w:t>
      </w:r>
      <w:r w:rsidRPr="00B94C44">
        <w:rPr>
          <w:rtl/>
        </w:rPr>
        <w:t>لا بد</w:t>
      </w:r>
      <w:r w:rsidR="0019305F">
        <w:rPr>
          <w:rFonts w:hint="cs"/>
          <w:rtl/>
        </w:rPr>
        <w:t>ّ</w:t>
      </w:r>
      <w:r w:rsidRPr="00B94C44">
        <w:rPr>
          <w:rtl/>
        </w:rPr>
        <w:t xml:space="preserve"> من بيانها وتحقيقها </w:t>
      </w:r>
      <w:r w:rsidR="0019305F">
        <w:rPr>
          <w:rtl/>
        </w:rPr>
        <w:t>–</w:t>
      </w:r>
      <w:r w:rsidRPr="00B94C44">
        <w:rPr>
          <w:rtl/>
        </w:rPr>
        <w:t xml:space="preserve"> للقول بأنّ هذا الأصل الطوليّ لا يجري في أحد الطرفين دون الطرف الآخر، بل إمّا لا يجري إطلاقا</w:t>
      </w:r>
      <w:r w:rsidR="0019305F">
        <w:rPr>
          <w:rFonts w:hint="cs"/>
          <w:rtl/>
        </w:rPr>
        <w:t>ً</w:t>
      </w:r>
      <w:r w:rsidRPr="00B94C44">
        <w:rPr>
          <w:rtl/>
        </w:rPr>
        <w:t xml:space="preserve"> أو في بعض الموارد يجري وفي بعضها لا يجري.</w:t>
      </w:r>
    </w:p>
    <w:p w14:paraId="37F52BC2" w14:textId="7AC51F11" w:rsidR="00B94C44" w:rsidRDefault="00B94C44" w:rsidP="0019305F">
      <w:pPr>
        <w:rPr>
          <w:rtl/>
        </w:rPr>
      </w:pPr>
      <w:r w:rsidRPr="00B94C44">
        <w:rPr>
          <w:rtl/>
        </w:rPr>
        <w:t>وجهان من قبل المحق</w:t>
      </w:r>
      <w:r w:rsidR="0019305F">
        <w:rPr>
          <w:rFonts w:hint="cs"/>
          <w:rtl/>
        </w:rPr>
        <w:t>ّ</w:t>
      </w:r>
      <w:r w:rsidRPr="00B94C44">
        <w:rPr>
          <w:rtl/>
        </w:rPr>
        <w:t>ق النائيني ووجه من المحق</w:t>
      </w:r>
      <w:r w:rsidR="0019305F">
        <w:rPr>
          <w:rFonts w:hint="cs"/>
          <w:rtl/>
        </w:rPr>
        <w:t>ّ</w:t>
      </w:r>
      <w:r w:rsidRPr="00B94C44">
        <w:rPr>
          <w:rtl/>
        </w:rPr>
        <w:t xml:space="preserve">ق العراقيّ، </w:t>
      </w:r>
      <w:r>
        <w:rPr>
          <w:rFonts w:hint="cs"/>
          <w:rtl/>
        </w:rPr>
        <w:t>فهذه الوجوه الثلاثة لا بدّ من بيانها وتحقيقها.</w:t>
      </w:r>
    </w:p>
    <w:p w14:paraId="7745B680" w14:textId="622A8E78" w:rsidR="0019305F" w:rsidRPr="00E83D0E" w:rsidRDefault="0019305F" w:rsidP="0019305F">
      <w:pPr>
        <w:rPr>
          <w:rtl/>
        </w:rPr>
      </w:pPr>
      <w:r>
        <w:rPr>
          <w:rFonts w:hint="cs"/>
          <w:rtl/>
        </w:rPr>
        <w:t>والحمد لله ربّ العالمين</w:t>
      </w:r>
    </w:p>
    <w:sectPr w:rsidR="0019305F" w:rsidRPr="00E83D0E" w:rsidSect="00B137FE">
      <w:headerReference w:type="default" r:id="rId6"/>
      <w:footerReference w:type="default" r:id="rId7"/>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369B" w14:textId="77777777" w:rsidR="00E2192F" w:rsidRDefault="00E2192F" w:rsidP="007800A5">
      <w:r>
        <w:separator/>
      </w:r>
    </w:p>
  </w:endnote>
  <w:endnote w:type="continuationSeparator" w:id="0">
    <w:p w14:paraId="112D4123" w14:textId="77777777" w:rsidR="00E2192F" w:rsidRDefault="00E2192F"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8223" w14:textId="77777777" w:rsidR="00E2192F" w:rsidRDefault="00E2192F" w:rsidP="007800A5">
      <w:r>
        <w:separator/>
      </w:r>
    </w:p>
  </w:footnote>
  <w:footnote w:type="continuationSeparator" w:id="0">
    <w:p w14:paraId="16B845C6" w14:textId="77777777" w:rsidR="00E2192F" w:rsidRDefault="00E2192F"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664EA6F7" w:rsidR="005C6485" w:rsidRPr="00E87D9D" w:rsidRDefault="00B94C44" w:rsidP="00E80511">
    <w:pPr>
      <w:ind w:firstLine="0"/>
      <w:rPr>
        <w:sz w:val="18"/>
        <w:szCs w:val="18"/>
        <w:rtl/>
      </w:rPr>
    </w:pPr>
    <w:r>
      <w:rPr>
        <w:rFonts w:hint="cs"/>
        <w:sz w:val="18"/>
        <w:szCs w:val="18"/>
        <w:rtl/>
      </w:rPr>
      <w:t>11</w:t>
    </w:r>
    <w:r w:rsidR="005C6485" w:rsidRPr="00E87D9D">
      <w:rPr>
        <w:sz w:val="18"/>
        <w:szCs w:val="18"/>
        <w:rtl/>
      </w:rPr>
      <w:t xml:space="preserve"> جمادى الآخرة</w:t>
    </w:r>
    <w:r w:rsidR="005C6485" w:rsidRPr="00E87D9D">
      <w:rPr>
        <w:rFonts w:hint="cs"/>
        <w:sz w:val="18"/>
        <w:szCs w:val="18"/>
        <w:rtl/>
      </w:rPr>
      <w:t xml:space="preserve"> 1444</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5A2C"/>
    <w:rsid w:val="000151C2"/>
    <w:rsid w:val="00020373"/>
    <w:rsid w:val="00022B90"/>
    <w:rsid w:val="00026F56"/>
    <w:rsid w:val="00027AD2"/>
    <w:rsid w:val="000375C3"/>
    <w:rsid w:val="00053F38"/>
    <w:rsid w:val="000642CF"/>
    <w:rsid w:val="00074598"/>
    <w:rsid w:val="00080E3F"/>
    <w:rsid w:val="00084113"/>
    <w:rsid w:val="00084C47"/>
    <w:rsid w:val="00086902"/>
    <w:rsid w:val="00090B4F"/>
    <w:rsid w:val="000960C4"/>
    <w:rsid w:val="000A3EE6"/>
    <w:rsid w:val="000B4EEF"/>
    <w:rsid w:val="000D5E37"/>
    <w:rsid w:val="000E10AB"/>
    <w:rsid w:val="000E1A4C"/>
    <w:rsid w:val="000E4ADE"/>
    <w:rsid w:val="000E72F9"/>
    <w:rsid w:val="000F15EE"/>
    <w:rsid w:val="000F26C1"/>
    <w:rsid w:val="00100C79"/>
    <w:rsid w:val="0010665E"/>
    <w:rsid w:val="00115725"/>
    <w:rsid w:val="00117758"/>
    <w:rsid w:val="00120341"/>
    <w:rsid w:val="00120B3B"/>
    <w:rsid w:val="00130ACA"/>
    <w:rsid w:val="00135F41"/>
    <w:rsid w:val="001430D9"/>
    <w:rsid w:val="00143C6D"/>
    <w:rsid w:val="00147168"/>
    <w:rsid w:val="00162E5C"/>
    <w:rsid w:val="00164F91"/>
    <w:rsid w:val="001672E6"/>
    <w:rsid w:val="001726F0"/>
    <w:rsid w:val="00175A42"/>
    <w:rsid w:val="001803B1"/>
    <w:rsid w:val="00183119"/>
    <w:rsid w:val="00190568"/>
    <w:rsid w:val="0019305F"/>
    <w:rsid w:val="001A529E"/>
    <w:rsid w:val="001A6CF2"/>
    <w:rsid w:val="001A7397"/>
    <w:rsid w:val="001B0C21"/>
    <w:rsid w:val="001B4802"/>
    <w:rsid w:val="001C0E83"/>
    <w:rsid w:val="001C4055"/>
    <w:rsid w:val="001C7CD4"/>
    <w:rsid w:val="001E261F"/>
    <w:rsid w:val="001F3917"/>
    <w:rsid w:val="001F4B38"/>
    <w:rsid w:val="00210601"/>
    <w:rsid w:val="00211F4D"/>
    <w:rsid w:val="002157CB"/>
    <w:rsid w:val="00216555"/>
    <w:rsid w:val="002165DB"/>
    <w:rsid w:val="00222683"/>
    <w:rsid w:val="00236E36"/>
    <w:rsid w:val="00240590"/>
    <w:rsid w:val="0026257A"/>
    <w:rsid w:val="00265766"/>
    <w:rsid w:val="00266D57"/>
    <w:rsid w:val="00267412"/>
    <w:rsid w:val="00270203"/>
    <w:rsid w:val="00271720"/>
    <w:rsid w:val="0027725E"/>
    <w:rsid w:val="002904BE"/>
    <w:rsid w:val="002958D7"/>
    <w:rsid w:val="002B33D5"/>
    <w:rsid w:val="002B4DD5"/>
    <w:rsid w:val="002C12B0"/>
    <w:rsid w:val="002D005E"/>
    <w:rsid w:val="002D02E1"/>
    <w:rsid w:val="002D0E50"/>
    <w:rsid w:val="002E2BCD"/>
    <w:rsid w:val="002E6AE2"/>
    <w:rsid w:val="002E7454"/>
    <w:rsid w:val="002F0A51"/>
    <w:rsid w:val="002F34EA"/>
    <w:rsid w:val="002F513C"/>
    <w:rsid w:val="00326F26"/>
    <w:rsid w:val="003304A8"/>
    <w:rsid w:val="00344DAF"/>
    <w:rsid w:val="00345C10"/>
    <w:rsid w:val="00351908"/>
    <w:rsid w:val="00351D2B"/>
    <w:rsid w:val="00371DDC"/>
    <w:rsid w:val="00372545"/>
    <w:rsid w:val="00394E19"/>
    <w:rsid w:val="003A205C"/>
    <w:rsid w:val="003A6711"/>
    <w:rsid w:val="003A699F"/>
    <w:rsid w:val="003B78CE"/>
    <w:rsid w:val="003D1A4F"/>
    <w:rsid w:val="003D2E68"/>
    <w:rsid w:val="003F4320"/>
    <w:rsid w:val="0040159B"/>
    <w:rsid w:val="004070D1"/>
    <w:rsid w:val="0042133D"/>
    <w:rsid w:val="004309CB"/>
    <w:rsid w:val="00435A36"/>
    <w:rsid w:val="00441002"/>
    <w:rsid w:val="00455D22"/>
    <w:rsid w:val="0046287E"/>
    <w:rsid w:val="00474F36"/>
    <w:rsid w:val="0047728E"/>
    <w:rsid w:val="00483572"/>
    <w:rsid w:val="00487C7C"/>
    <w:rsid w:val="00497722"/>
    <w:rsid w:val="004A273D"/>
    <w:rsid w:val="004A425C"/>
    <w:rsid w:val="004B090A"/>
    <w:rsid w:val="004C4919"/>
    <w:rsid w:val="004C5DE6"/>
    <w:rsid w:val="004C6155"/>
    <w:rsid w:val="004D0520"/>
    <w:rsid w:val="004D2768"/>
    <w:rsid w:val="004D521B"/>
    <w:rsid w:val="004D5C44"/>
    <w:rsid w:val="004D61AB"/>
    <w:rsid w:val="004D63A5"/>
    <w:rsid w:val="004D6AF5"/>
    <w:rsid w:val="004E102C"/>
    <w:rsid w:val="004E646A"/>
    <w:rsid w:val="004F74B7"/>
    <w:rsid w:val="0050494C"/>
    <w:rsid w:val="00505848"/>
    <w:rsid w:val="00514795"/>
    <w:rsid w:val="00521BFC"/>
    <w:rsid w:val="0052526B"/>
    <w:rsid w:val="005256A0"/>
    <w:rsid w:val="00530E76"/>
    <w:rsid w:val="005317E5"/>
    <w:rsid w:val="0053198E"/>
    <w:rsid w:val="00534864"/>
    <w:rsid w:val="00534917"/>
    <w:rsid w:val="005350A5"/>
    <w:rsid w:val="005374BB"/>
    <w:rsid w:val="0054381B"/>
    <w:rsid w:val="005517C7"/>
    <w:rsid w:val="00557B4E"/>
    <w:rsid w:val="00570442"/>
    <w:rsid w:val="00574873"/>
    <w:rsid w:val="00576C21"/>
    <w:rsid w:val="00584903"/>
    <w:rsid w:val="00585968"/>
    <w:rsid w:val="005A090D"/>
    <w:rsid w:val="005C6485"/>
    <w:rsid w:val="005C74E7"/>
    <w:rsid w:val="005D2FEE"/>
    <w:rsid w:val="005E0F7C"/>
    <w:rsid w:val="005E21E9"/>
    <w:rsid w:val="005E5BDA"/>
    <w:rsid w:val="005E67C9"/>
    <w:rsid w:val="005F30E5"/>
    <w:rsid w:val="00602955"/>
    <w:rsid w:val="00615915"/>
    <w:rsid w:val="00616356"/>
    <w:rsid w:val="006222A8"/>
    <w:rsid w:val="00622FE1"/>
    <w:rsid w:val="0062330A"/>
    <w:rsid w:val="006308D2"/>
    <w:rsid w:val="00636BAE"/>
    <w:rsid w:val="0064758F"/>
    <w:rsid w:val="00647B77"/>
    <w:rsid w:val="0065094D"/>
    <w:rsid w:val="00650AEA"/>
    <w:rsid w:val="006568EF"/>
    <w:rsid w:val="00657922"/>
    <w:rsid w:val="0066020E"/>
    <w:rsid w:val="00663042"/>
    <w:rsid w:val="00670CDE"/>
    <w:rsid w:val="00671C08"/>
    <w:rsid w:val="00671ED7"/>
    <w:rsid w:val="00680391"/>
    <w:rsid w:val="006817D2"/>
    <w:rsid w:val="006821D1"/>
    <w:rsid w:val="00682A09"/>
    <w:rsid w:val="00693614"/>
    <w:rsid w:val="0069600E"/>
    <w:rsid w:val="0069635D"/>
    <w:rsid w:val="006A5646"/>
    <w:rsid w:val="006B28DB"/>
    <w:rsid w:val="006B5B2A"/>
    <w:rsid w:val="006B7BAF"/>
    <w:rsid w:val="006C171A"/>
    <w:rsid w:val="006C5123"/>
    <w:rsid w:val="006C72AA"/>
    <w:rsid w:val="006D078F"/>
    <w:rsid w:val="006E4C87"/>
    <w:rsid w:val="006E5A2B"/>
    <w:rsid w:val="006F1D6C"/>
    <w:rsid w:val="00701EE8"/>
    <w:rsid w:val="00706B98"/>
    <w:rsid w:val="0070799C"/>
    <w:rsid w:val="00711102"/>
    <w:rsid w:val="00724752"/>
    <w:rsid w:val="007275F2"/>
    <w:rsid w:val="00734B38"/>
    <w:rsid w:val="0073756B"/>
    <w:rsid w:val="00741246"/>
    <w:rsid w:val="0075134E"/>
    <w:rsid w:val="00760B39"/>
    <w:rsid w:val="00770378"/>
    <w:rsid w:val="00771F93"/>
    <w:rsid w:val="0077576E"/>
    <w:rsid w:val="00777DC4"/>
    <w:rsid w:val="007800A5"/>
    <w:rsid w:val="00782C41"/>
    <w:rsid w:val="00783B7A"/>
    <w:rsid w:val="00791096"/>
    <w:rsid w:val="007A52D7"/>
    <w:rsid w:val="007B1ED9"/>
    <w:rsid w:val="007B62F4"/>
    <w:rsid w:val="007E02A7"/>
    <w:rsid w:val="007E1F32"/>
    <w:rsid w:val="007E323D"/>
    <w:rsid w:val="007F354C"/>
    <w:rsid w:val="007F59B8"/>
    <w:rsid w:val="00813957"/>
    <w:rsid w:val="008212C6"/>
    <w:rsid w:val="008213FD"/>
    <w:rsid w:val="0082489E"/>
    <w:rsid w:val="00825FD9"/>
    <w:rsid w:val="0083669D"/>
    <w:rsid w:val="00844D66"/>
    <w:rsid w:val="00847A61"/>
    <w:rsid w:val="00852AE4"/>
    <w:rsid w:val="008532F5"/>
    <w:rsid w:val="00856081"/>
    <w:rsid w:val="00861964"/>
    <w:rsid w:val="0086645D"/>
    <w:rsid w:val="008703CE"/>
    <w:rsid w:val="0088405B"/>
    <w:rsid w:val="00895013"/>
    <w:rsid w:val="0089783B"/>
    <w:rsid w:val="008B505D"/>
    <w:rsid w:val="008B6EB4"/>
    <w:rsid w:val="008C78A6"/>
    <w:rsid w:val="00903337"/>
    <w:rsid w:val="00903CBA"/>
    <w:rsid w:val="00911303"/>
    <w:rsid w:val="009173C7"/>
    <w:rsid w:val="00924EAF"/>
    <w:rsid w:val="009255E5"/>
    <w:rsid w:val="0093573C"/>
    <w:rsid w:val="0093603A"/>
    <w:rsid w:val="009370BA"/>
    <w:rsid w:val="009374F5"/>
    <w:rsid w:val="00947C90"/>
    <w:rsid w:val="00961219"/>
    <w:rsid w:val="00977D25"/>
    <w:rsid w:val="009833E6"/>
    <w:rsid w:val="00986647"/>
    <w:rsid w:val="00992510"/>
    <w:rsid w:val="00994BA9"/>
    <w:rsid w:val="009A4D4E"/>
    <w:rsid w:val="009A6218"/>
    <w:rsid w:val="009B0525"/>
    <w:rsid w:val="009B3E14"/>
    <w:rsid w:val="009C0108"/>
    <w:rsid w:val="009C43A7"/>
    <w:rsid w:val="009C50A2"/>
    <w:rsid w:val="009C7781"/>
    <w:rsid w:val="009E2BAD"/>
    <w:rsid w:val="009E50D2"/>
    <w:rsid w:val="00A05D72"/>
    <w:rsid w:val="00A114CE"/>
    <w:rsid w:val="00A25F3A"/>
    <w:rsid w:val="00A36B9D"/>
    <w:rsid w:val="00A45031"/>
    <w:rsid w:val="00A65CD6"/>
    <w:rsid w:val="00A679A1"/>
    <w:rsid w:val="00A709A9"/>
    <w:rsid w:val="00A814BC"/>
    <w:rsid w:val="00A87A61"/>
    <w:rsid w:val="00A917D8"/>
    <w:rsid w:val="00AA2917"/>
    <w:rsid w:val="00AA3448"/>
    <w:rsid w:val="00AA5357"/>
    <w:rsid w:val="00AA7238"/>
    <w:rsid w:val="00AC29C3"/>
    <w:rsid w:val="00AC334B"/>
    <w:rsid w:val="00AC3F7A"/>
    <w:rsid w:val="00AC7A13"/>
    <w:rsid w:val="00AD02D7"/>
    <w:rsid w:val="00AD2B04"/>
    <w:rsid w:val="00AE346A"/>
    <w:rsid w:val="00AE3A43"/>
    <w:rsid w:val="00AE40EC"/>
    <w:rsid w:val="00B02556"/>
    <w:rsid w:val="00B137FE"/>
    <w:rsid w:val="00B14D68"/>
    <w:rsid w:val="00B2213B"/>
    <w:rsid w:val="00B22B7A"/>
    <w:rsid w:val="00B267D0"/>
    <w:rsid w:val="00B27550"/>
    <w:rsid w:val="00B321BB"/>
    <w:rsid w:val="00B43766"/>
    <w:rsid w:val="00B514E7"/>
    <w:rsid w:val="00B627E1"/>
    <w:rsid w:val="00B66FD6"/>
    <w:rsid w:val="00B67A50"/>
    <w:rsid w:val="00B67D55"/>
    <w:rsid w:val="00B721C6"/>
    <w:rsid w:val="00B738B6"/>
    <w:rsid w:val="00B832CA"/>
    <w:rsid w:val="00B86815"/>
    <w:rsid w:val="00B9037B"/>
    <w:rsid w:val="00B91B71"/>
    <w:rsid w:val="00B94C44"/>
    <w:rsid w:val="00BC0A7F"/>
    <w:rsid w:val="00BC4480"/>
    <w:rsid w:val="00BD25DB"/>
    <w:rsid w:val="00BD4AB3"/>
    <w:rsid w:val="00BD53A2"/>
    <w:rsid w:val="00BD6134"/>
    <w:rsid w:val="00BE6CC3"/>
    <w:rsid w:val="00BF35FE"/>
    <w:rsid w:val="00BF5048"/>
    <w:rsid w:val="00C16C12"/>
    <w:rsid w:val="00C22820"/>
    <w:rsid w:val="00C26086"/>
    <w:rsid w:val="00C33897"/>
    <w:rsid w:val="00C3517B"/>
    <w:rsid w:val="00C36D23"/>
    <w:rsid w:val="00C57E0F"/>
    <w:rsid w:val="00C720A4"/>
    <w:rsid w:val="00C8029C"/>
    <w:rsid w:val="00CA4FA7"/>
    <w:rsid w:val="00CA598E"/>
    <w:rsid w:val="00CA727F"/>
    <w:rsid w:val="00CB79AF"/>
    <w:rsid w:val="00CC6684"/>
    <w:rsid w:val="00CD3E07"/>
    <w:rsid w:val="00CF4C3C"/>
    <w:rsid w:val="00CF6A07"/>
    <w:rsid w:val="00D0201D"/>
    <w:rsid w:val="00D11057"/>
    <w:rsid w:val="00D35478"/>
    <w:rsid w:val="00D41688"/>
    <w:rsid w:val="00D50123"/>
    <w:rsid w:val="00D56E55"/>
    <w:rsid w:val="00D61E52"/>
    <w:rsid w:val="00D704B6"/>
    <w:rsid w:val="00D71156"/>
    <w:rsid w:val="00D71742"/>
    <w:rsid w:val="00D90664"/>
    <w:rsid w:val="00D97D33"/>
    <w:rsid w:val="00DB0234"/>
    <w:rsid w:val="00DB6205"/>
    <w:rsid w:val="00DC5409"/>
    <w:rsid w:val="00DE4160"/>
    <w:rsid w:val="00DF35A3"/>
    <w:rsid w:val="00DF6C9A"/>
    <w:rsid w:val="00E11A9C"/>
    <w:rsid w:val="00E13AD7"/>
    <w:rsid w:val="00E17615"/>
    <w:rsid w:val="00E2192F"/>
    <w:rsid w:val="00E4128D"/>
    <w:rsid w:val="00E47BFA"/>
    <w:rsid w:val="00E52E64"/>
    <w:rsid w:val="00E55607"/>
    <w:rsid w:val="00E5697F"/>
    <w:rsid w:val="00E62DFB"/>
    <w:rsid w:val="00E6394B"/>
    <w:rsid w:val="00E77A2F"/>
    <w:rsid w:val="00E80511"/>
    <w:rsid w:val="00E81F37"/>
    <w:rsid w:val="00E83D0E"/>
    <w:rsid w:val="00E83F84"/>
    <w:rsid w:val="00E87D9D"/>
    <w:rsid w:val="00E90C20"/>
    <w:rsid w:val="00E94F66"/>
    <w:rsid w:val="00E950BD"/>
    <w:rsid w:val="00EA00F6"/>
    <w:rsid w:val="00EB76ED"/>
    <w:rsid w:val="00EC5061"/>
    <w:rsid w:val="00EF10E0"/>
    <w:rsid w:val="00F15339"/>
    <w:rsid w:val="00F21B1E"/>
    <w:rsid w:val="00F233B6"/>
    <w:rsid w:val="00F239B8"/>
    <w:rsid w:val="00F30D95"/>
    <w:rsid w:val="00F41F63"/>
    <w:rsid w:val="00F446F4"/>
    <w:rsid w:val="00F53130"/>
    <w:rsid w:val="00F71059"/>
    <w:rsid w:val="00F75252"/>
    <w:rsid w:val="00F8368A"/>
    <w:rsid w:val="00F840A3"/>
    <w:rsid w:val="00F8485C"/>
    <w:rsid w:val="00FA55D8"/>
    <w:rsid w:val="00FB77C6"/>
    <w:rsid w:val="00FC7DF8"/>
    <w:rsid w:val="00FD2706"/>
    <w:rsid w:val="00FD30A8"/>
    <w:rsid w:val="00FD3C7F"/>
    <w:rsid w:val="00FD7D5B"/>
    <w:rsid w:val="00FE7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0A5"/>
    <w:pPr>
      <w:bidi/>
      <w:spacing w:line="360" w:lineRule="auto"/>
      <w:ind w:firstLine="284"/>
      <w:jc w:val="both"/>
    </w:pPr>
    <w:rPr>
      <w:rFonts w:cstheme="min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175A42"/>
    <w:pPr>
      <w:spacing w:after="0" w:line="240" w:lineRule="auto"/>
    </w:pPr>
    <w:rPr>
      <w:rFonts w:ascii="Traditional Arabic" w:hAnsi="Traditional Arabic" w:cs="Traditional Arabic"/>
      <w:sz w:val="20"/>
      <w:szCs w:val="20"/>
    </w:rPr>
  </w:style>
  <w:style w:type="character" w:customStyle="1" w:styleId="Char">
    <w:name w:val="نص حاشية سفلية Char"/>
    <w:basedOn w:val="a0"/>
    <w:link w:val="a4"/>
    <w:uiPriority w:val="99"/>
    <w:semiHidden/>
    <w:rsid w:val="00175A42"/>
    <w:rPr>
      <w:rFonts w:ascii="Traditional Arabic" w:hAnsi="Traditional Arabic" w:cs="Traditional Arabic"/>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681</Words>
  <Characters>3888</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36</cp:revision>
  <cp:lastPrinted>2023-01-08T08:05:00Z</cp:lastPrinted>
  <dcterms:created xsi:type="dcterms:W3CDTF">2023-01-08T06:11:00Z</dcterms:created>
  <dcterms:modified xsi:type="dcterms:W3CDTF">2023-01-08T08:06:00Z</dcterms:modified>
  <dc:language>العربية</dc:language>
</cp:coreProperties>
</file>