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4AD85484"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682F3680" w14:textId="76C8EE12" w:rsidR="00506A14" w:rsidRPr="00506A14" w:rsidRDefault="00506A14" w:rsidP="00F44B2D">
      <w:pPr>
        <w:rPr>
          <w:rFonts w:hint="cs"/>
          <w:b/>
          <w:bCs/>
          <w:sz w:val="24"/>
          <w:szCs w:val="24"/>
          <w:rtl/>
          <w:lang w:bidi="fa-IR"/>
        </w:rPr>
      </w:pPr>
      <w:r w:rsidRPr="00506A14">
        <w:rPr>
          <w:rFonts w:hint="cs"/>
          <w:b/>
          <w:bCs/>
          <w:sz w:val="24"/>
          <w:szCs w:val="24"/>
          <w:rtl/>
        </w:rPr>
        <w:t>إعادة بحث ملاقي أحد أطراف العلم الإجمالي طبقا</w:t>
      </w:r>
      <w:r>
        <w:rPr>
          <w:rFonts w:hint="cs"/>
          <w:b/>
          <w:bCs/>
          <w:sz w:val="24"/>
          <w:szCs w:val="24"/>
          <w:rtl/>
        </w:rPr>
        <w:t>ً</w:t>
      </w:r>
      <w:r w:rsidRPr="00506A14">
        <w:rPr>
          <w:rFonts w:hint="cs"/>
          <w:b/>
          <w:bCs/>
          <w:sz w:val="24"/>
          <w:szCs w:val="24"/>
          <w:rtl/>
        </w:rPr>
        <w:t xml:space="preserve"> لما جاء في مباحث الأصول</w:t>
      </w:r>
    </w:p>
    <w:p w14:paraId="535D347D" w14:textId="2B8AB511" w:rsidR="00EF496F" w:rsidRDefault="00EF496F" w:rsidP="00EF496F">
      <w:pPr>
        <w:rPr>
          <w:rtl/>
        </w:rPr>
      </w:pPr>
      <w:r>
        <w:rPr>
          <w:rFonts w:cs="Calibri"/>
          <w:rtl/>
        </w:rPr>
        <w:t>نعيد إن شاء الله بحث ملاقي أحد أطراف العلم الإجماليّ طبقا</w:t>
      </w:r>
      <w:r>
        <w:rPr>
          <w:rFonts w:cs="Calibri" w:hint="cs"/>
          <w:rtl/>
        </w:rPr>
        <w:t>ً</w:t>
      </w:r>
      <w:r>
        <w:rPr>
          <w:rFonts w:cs="Calibri"/>
          <w:rtl/>
        </w:rPr>
        <w:t xml:space="preserve"> لما جاء في تقرير سماحة السيّد الحائريّ </w:t>
      </w:r>
      <w:r>
        <w:rPr>
          <w:rFonts w:cs="Calibri"/>
          <w:rtl/>
        </w:rPr>
        <w:t>–</w:t>
      </w:r>
      <w:r>
        <w:rPr>
          <w:rFonts w:cs="Calibri"/>
          <w:rtl/>
        </w:rPr>
        <w:t xml:space="preserve"> الله يمنّ عليه بالصحّة والعافية </w:t>
      </w:r>
      <w:r>
        <w:rPr>
          <w:rFonts w:cs="Calibri"/>
          <w:rtl/>
        </w:rPr>
        <w:t>–</w:t>
      </w:r>
      <w:r>
        <w:rPr>
          <w:rFonts w:cs="Calibri"/>
          <w:rtl/>
        </w:rPr>
        <w:t xml:space="preserve"> في أحد تنبيهات بحث العلم الإجماليّ.</w:t>
      </w:r>
    </w:p>
    <w:p w14:paraId="39B36F22" w14:textId="2348874A" w:rsidR="00EF496F" w:rsidRDefault="00EF496F" w:rsidP="00DB6ED3">
      <w:pPr>
        <w:rPr>
          <w:rtl/>
        </w:rPr>
      </w:pPr>
      <w:r>
        <w:rPr>
          <w:rFonts w:cs="Calibri"/>
          <w:rtl/>
        </w:rPr>
        <w:t xml:space="preserve">قلنا فيما إذا كان لدينا علم إجماليّ بنجاسة إمّا ألف أو باء، ثمّ حصل الملاقاة التي توجب سراية النجاسة بين </w:t>
      </w:r>
      <w:r w:rsidR="00850052">
        <w:rPr>
          <w:rFonts w:cs="Calibri" w:hint="cs"/>
          <w:rtl/>
        </w:rPr>
        <w:t>ال</w:t>
      </w:r>
      <w:r>
        <w:rPr>
          <w:rFonts w:cs="Calibri"/>
          <w:rtl/>
        </w:rPr>
        <w:t>ثوب وبين طرف ألف، فهذا العلم الإجماليّ مع حصول هذه الملاقاة يتولّد منه علم إجماليّ ثان وهو العلم الإجماليّ بنجاسة إمّا الثوب وإمّا طرف باء من الطرفين الأوّليّين؛ لأنّه إن كانت النجاسة الواقعيّة في ألف فقد سرَت النجاسة إلى الثوب فالثوب نجس وإذا كانت في باء فلم تسر النجاسة إلى الثوب وإنّما باء نجس</w:t>
      </w:r>
      <w:r w:rsidR="00434163">
        <w:rPr>
          <w:rFonts w:cs="Calibri" w:hint="cs"/>
          <w:rtl/>
        </w:rPr>
        <w:t>.</w:t>
      </w:r>
      <w:r>
        <w:rPr>
          <w:rFonts w:cs="Calibri"/>
          <w:rtl/>
        </w:rPr>
        <w:t xml:space="preserve"> إذاً </w:t>
      </w:r>
      <w:r w:rsidR="00DB6ED3">
        <w:rPr>
          <w:rFonts w:cs="Calibri" w:hint="cs"/>
          <w:rtl/>
        </w:rPr>
        <w:t xml:space="preserve">نعلم إجمالاً بأنّه </w:t>
      </w:r>
      <w:r>
        <w:rPr>
          <w:rFonts w:cs="Calibri"/>
          <w:rtl/>
        </w:rPr>
        <w:t>إمّا باء نجس وإمّا الثوب.</w:t>
      </w:r>
    </w:p>
    <w:p w14:paraId="33BB4F62" w14:textId="66FCBA47" w:rsidR="00EF496F" w:rsidRDefault="00EF496F" w:rsidP="00EF496F">
      <w:pPr>
        <w:rPr>
          <w:rtl/>
        </w:rPr>
      </w:pPr>
      <w:r>
        <w:rPr>
          <w:rFonts w:cs="Calibri"/>
          <w:rtl/>
        </w:rPr>
        <w:t>فالأصحاب هنا بين القائل بعدم منجّزيّة هذا العلم الإجماليّ الثاني مطلقا</w:t>
      </w:r>
      <w:r w:rsidR="00AD77CF">
        <w:rPr>
          <w:rFonts w:cs="Calibri" w:hint="cs"/>
          <w:rtl/>
        </w:rPr>
        <w:t>ً</w:t>
      </w:r>
      <w:r>
        <w:rPr>
          <w:rFonts w:cs="Calibri"/>
          <w:rtl/>
        </w:rPr>
        <w:t xml:space="preserve"> وبين القائل بعدم منجّزيّته بالتفصيل في بعض الحالات. وأمّا أستاذنا الشهيد رضوان الله تعالى عليه فاختار قولا</w:t>
      </w:r>
      <w:r w:rsidR="00AD77CF">
        <w:rPr>
          <w:rFonts w:cs="Calibri" w:hint="cs"/>
          <w:rtl/>
        </w:rPr>
        <w:t>ً</w:t>
      </w:r>
      <w:r>
        <w:rPr>
          <w:rFonts w:cs="Calibri"/>
          <w:rtl/>
        </w:rPr>
        <w:t xml:space="preserve"> ثالثا</w:t>
      </w:r>
      <w:r w:rsidR="00AD77CF">
        <w:rPr>
          <w:rFonts w:cs="Calibri" w:hint="cs"/>
          <w:rtl/>
        </w:rPr>
        <w:t>ً</w:t>
      </w:r>
      <w:r>
        <w:rPr>
          <w:rFonts w:cs="Calibri"/>
          <w:rtl/>
        </w:rPr>
        <w:t xml:space="preserve"> وهو رأي قائل بمنجّزيّة هذ العلم الإجماليّ الثاني مطلقا</w:t>
      </w:r>
      <w:r w:rsidR="000F11FB">
        <w:rPr>
          <w:rFonts w:cs="Calibri" w:hint="cs"/>
          <w:rtl/>
        </w:rPr>
        <w:t>ً،</w:t>
      </w:r>
      <w:r>
        <w:rPr>
          <w:rFonts w:cs="Calibri"/>
          <w:rtl/>
        </w:rPr>
        <w:t xml:space="preserve"> وبالتالي وجوب</w:t>
      </w:r>
      <w:r w:rsidR="000F11FB">
        <w:rPr>
          <w:rFonts w:cs="Calibri" w:hint="cs"/>
          <w:rtl/>
        </w:rPr>
        <w:t>ِ</w:t>
      </w:r>
      <w:r>
        <w:rPr>
          <w:rFonts w:cs="Calibri"/>
          <w:rtl/>
        </w:rPr>
        <w:t xml:space="preserve"> الاجتناب عن الثوب مطلقا</w:t>
      </w:r>
      <w:r w:rsidR="000F11FB">
        <w:rPr>
          <w:rFonts w:cs="Calibri" w:hint="cs"/>
          <w:rtl/>
        </w:rPr>
        <w:t>ً</w:t>
      </w:r>
      <w:r>
        <w:rPr>
          <w:rFonts w:cs="Calibri"/>
          <w:rtl/>
        </w:rPr>
        <w:t>.</w:t>
      </w:r>
    </w:p>
    <w:p w14:paraId="33E128E3" w14:textId="60806130" w:rsidR="00EF496F" w:rsidRDefault="00EF496F" w:rsidP="00EF496F">
      <w:pPr>
        <w:rPr>
          <w:rtl/>
        </w:rPr>
      </w:pPr>
      <w:r>
        <w:rPr>
          <w:rFonts w:cs="Calibri"/>
          <w:rtl/>
        </w:rPr>
        <w:t>ولا بدّ للأصحاب من إبراز نكتة لإسقاط العلم الإجماليّ الثاني عن التنجيز لكي يتخلّصوا من البناء على نجاسة الثوب</w:t>
      </w:r>
      <w:r w:rsidR="00487A0F">
        <w:rPr>
          <w:rFonts w:cs="Calibri" w:hint="cs"/>
          <w:rtl/>
        </w:rPr>
        <w:t>،</w:t>
      </w:r>
      <w:r>
        <w:rPr>
          <w:rFonts w:cs="Calibri"/>
          <w:rtl/>
        </w:rPr>
        <w:t xml:space="preserve"> وإلّا فهذا العلم الإجماليّ الثاني ينجّز نجاسة الثوب.</w:t>
      </w:r>
    </w:p>
    <w:p w14:paraId="5FEA4E7A" w14:textId="03CAEA90" w:rsidR="00EF496F" w:rsidRDefault="00EF496F" w:rsidP="00EF496F">
      <w:pPr>
        <w:rPr>
          <w:rFonts w:cs="Calibri"/>
          <w:rtl/>
        </w:rPr>
      </w:pPr>
      <w:r>
        <w:rPr>
          <w:rFonts w:cs="Calibri"/>
          <w:rtl/>
        </w:rPr>
        <w:t>وهناك تقريبات أربعة للقول بعدم منجّزيّة هذ</w:t>
      </w:r>
      <w:r w:rsidR="00487A0F">
        <w:rPr>
          <w:rFonts w:cs="Calibri" w:hint="cs"/>
          <w:rtl/>
        </w:rPr>
        <w:t>ا</w:t>
      </w:r>
      <w:r>
        <w:rPr>
          <w:rFonts w:cs="Calibri"/>
          <w:rtl/>
        </w:rPr>
        <w:t xml:space="preserve"> العلم الإجماليّ الثاني وعدم وجوب الاجتناب عن</w:t>
      </w:r>
      <w:r w:rsidR="00B72583">
        <w:rPr>
          <w:rFonts w:cs="Calibri" w:hint="cs"/>
          <w:rtl/>
        </w:rPr>
        <w:t xml:space="preserve"> الثوب</w:t>
      </w:r>
      <w:r>
        <w:rPr>
          <w:rFonts w:cs="Calibri"/>
          <w:rtl/>
        </w:rPr>
        <w:t>.</w:t>
      </w:r>
    </w:p>
    <w:p w14:paraId="3AD17922" w14:textId="51BEE998" w:rsidR="00EF496F" w:rsidRDefault="00EF496F" w:rsidP="00EF496F">
      <w:pPr>
        <w:rPr>
          <w:rtl/>
        </w:rPr>
      </w:pPr>
      <w:r>
        <w:rPr>
          <w:rFonts w:cs="Calibri"/>
          <w:rtl/>
        </w:rPr>
        <w:t>الوجه الأوّل للسيّد الخوئي رضوان الله تعالى عليه</w:t>
      </w:r>
      <w:r w:rsidR="006970BE">
        <w:rPr>
          <w:rFonts w:cs="Calibri" w:hint="cs"/>
          <w:rtl/>
        </w:rPr>
        <w:t>،</w:t>
      </w:r>
      <w:r>
        <w:rPr>
          <w:rFonts w:cs="Calibri"/>
          <w:rtl/>
        </w:rPr>
        <w:t xml:space="preserve"> والوجه الثاني للشيخ الأعظم الأنصاري رضوان الله تعالى عليه</w:t>
      </w:r>
      <w:r w:rsidR="00B26C10">
        <w:rPr>
          <w:rFonts w:cs="Calibri" w:hint="cs"/>
          <w:rtl/>
        </w:rPr>
        <w:t>،</w:t>
      </w:r>
      <w:r>
        <w:rPr>
          <w:rFonts w:cs="Calibri"/>
          <w:rtl/>
        </w:rPr>
        <w:t xml:space="preserve"> والوجه الثالث للمحقّق العراقيّ رضوان الله تعالى عليه</w:t>
      </w:r>
      <w:r w:rsidR="00B26C10">
        <w:rPr>
          <w:rFonts w:cs="Calibri" w:hint="cs"/>
          <w:rtl/>
        </w:rPr>
        <w:t>،</w:t>
      </w:r>
      <w:r>
        <w:rPr>
          <w:rFonts w:cs="Calibri"/>
          <w:rtl/>
        </w:rPr>
        <w:t xml:space="preserve"> والوجه الرابع للمحقّق النائينيّ رضوان الله تعالى عليه وعليهم جميعا</w:t>
      </w:r>
      <w:r w:rsidR="00B26C10">
        <w:rPr>
          <w:rFonts w:cs="Calibri" w:hint="cs"/>
          <w:rtl/>
        </w:rPr>
        <w:t>ً</w:t>
      </w:r>
      <w:r>
        <w:rPr>
          <w:rFonts w:cs="Calibri"/>
          <w:rtl/>
        </w:rPr>
        <w:t>.</w:t>
      </w:r>
    </w:p>
    <w:p w14:paraId="4AB3006C" w14:textId="77777777" w:rsidR="006970BE" w:rsidRPr="006970BE" w:rsidRDefault="006970BE" w:rsidP="006970BE">
      <w:pPr>
        <w:rPr>
          <w:b/>
          <w:bCs/>
          <w:rtl/>
        </w:rPr>
      </w:pPr>
      <w:r w:rsidRPr="006970BE">
        <w:rPr>
          <w:rFonts w:cs="Calibri" w:hint="cs"/>
          <w:b/>
          <w:bCs/>
          <w:rtl/>
        </w:rPr>
        <w:t>الوجه الأوّل للقول بعدم وجوب الاجتناب عن الملاقي</w:t>
      </w:r>
    </w:p>
    <w:p w14:paraId="1120ECE3" w14:textId="77777777" w:rsidR="00EF496F" w:rsidRDefault="00EF496F" w:rsidP="00EF496F">
      <w:pPr>
        <w:rPr>
          <w:rtl/>
        </w:rPr>
      </w:pPr>
      <w:r>
        <w:rPr>
          <w:rFonts w:cs="Calibri"/>
          <w:rtl/>
        </w:rPr>
        <w:t>أمّا الوجه الأوّل فيبتني على أمرين. ولو صحّ افتراض هذين الأمرين جرى هذا الوجه الذي ذكره.</w:t>
      </w:r>
    </w:p>
    <w:p w14:paraId="372C8AA5" w14:textId="76C92885" w:rsidR="00EF496F" w:rsidRDefault="00EF496F" w:rsidP="00EF496F">
      <w:pPr>
        <w:rPr>
          <w:rtl/>
        </w:rPr>
      </w:pPr>
      <w:r>
        <w:rPr>
          <w:rFonts w:cs="Calibri"/>
          <w:rtl/>
        </w:rPr>
        <w:t>الأمر الأوّل أن يكون العلم الإجماليّ بنجاسة إمّا ألف أو باء أسبق زمانا</w:t>
      </w:r>
      <w:r w:rsidR="00D1622A">
        <w:rPr>
          <w:rFonts w:cs="Calibri" w:hint="cs"/>
          <w:rtl/>
        </w:rPr>
        <w:t>ً</w:t>
      </w:r>
      <w:r>
        <w:rPr>
          <w:rFonts w:cs="Calibri"/>
          <w:rtl/>
        </w:rPr>
        <w:t xml:space="preserve"> لا معاصرا</w:t>
      </w:r>
      <w:r w:rsidR="003E30AC">
        <w:rPr>
          <w:rFonts w:cs="Calibri" w:hint="cs"/>
          <w:rtl/>
        </w:rPr>
        <w:t>ً</w:t>
      </w:r>
      <w:r>
        <w:rPr>
          <w:rFonts w:cs="Calibri"/>
          <w:rtl/>
        </w:rPr>
        <w:t xml:space="preserve"> لألف.</w:t>
      </w:r>
    </w:p>
    <w:p w14:paraId="42CFAF09" w14:textId="3A4675BD" w:rsidR="00EF496F" w:rsidRDefault="00EF496F" w:rsidP="00EF496F">
      <w:pPr>
        <w:rPr>
          <w:rtl/>
        </w:rPr>
      </w:pPr>
      <w:r>
        <w:rPr>
          <w:rFonts w:cs="Calibri"/>
          <w:rtl/>
        </w:rPr>
        <w:t>والأمر الثاني هو كون العلم الإجماليّ مبدئيّا</w:t>
      </w:r>
      <w:r w:rsidR="00627584">
        <w:rPr>
          <w:rFonts w:cs="Calibri" w:hint="cs"/>
          <w:rtl/>
        </w:rPr>
        <w:t>ً</w:t>
      </w:r>
      <w:r>
        <w:rPr>
          <w:rFonts w:cs="Calibri"/>
          <w:rtl/>
        </w:rPr>
        <w:t xml:space="preserve"> مقتضيا</w:t>
      </w:r>
      <w:r w:rsidR="00627584">
        <w:rPr>
          <w:rFonts w:cs="Calibri" w:hint="cs"/>
          <w:rtl/>
        </w:rPr>
        <w:t>ً</w:t>
      </w:r>
      <w:r>
        <w:rPr>
          <w:rFonts w:cs="Calibri"/>
          <w:rtl/>
        </w:rPr>
        <w:t xml:space="preserve"> لا علّة تامّة للتنجيز.</w:t>
      </w:r>
    </w:p>
    <w:p w14:paraId="347AD6F8" w14:textId="77777777" w:rsidR="00EF496F" w:rsidRDefault="00EF496F" w:rsidP="00EF496F">
      <w:pPr>
        <w:rPr>
          <w:rtl/>
        </w:rPr>
      </w:pPr>
      <w:r>
        <w:rPr>
          <w:rFonts w:cs="Calibri"/>
          <w:rtl/>
        </w:rPr>
        <w:t>ولو تمّ هاتان الفرضيّتان جرى وجه المذكور من السيّد الخوئيّ رضوان الله تعالى عليه.</w:t>
      </w:r>
    </w:p>
    <w:p w14:paraId="6795B4BE" w14:textId="2FD0A211" w:rsidR="00EF496F" w:rsidRDefault="00EF496F" w:rsidP="00EF496F">
      <w:pPr>
        <w:rPr>
          <w:rtl/>
        </w:rPr>
      </w:pPr>
      <w:r>
        <w:rPr>
          <w:rFonts w:cs="Calibri"/>
          <w:rtl/>
        </w:rPr>
        <w:t>وحاصل هذا الوجه أنّه إن كان هذا العلم الإجماليّ بنجاسة إمّا ألف أو باء قد حصل في زمان سابق على الملاقاة فقد سقطت أصالة الطهارة في باء ب</w:t>
      </w:r>
      <w:r w:rsidR="00627584">
        <w:rPr>
          <w:rFonts w:cs="Calibri" w:hint="cs"/>
          <w:rtl/>
        </w:rPr>
        <w:t>سبب</w:t>
      </w:r>
      <w:r>
        <w:rPr>
          <w:rFonts w:cs="Calibri"/>
          <w:rtl/>
        </w:rPr>
        <w:t xml:space="preserve"> هذا العلم الإجماليّ، فإنّ هذا العلم الإجماليّ بنجاسة إمّا ألف أو باء سبّب التساقط بين الأصول المؤمّنة في طرفيه، يعني التساقط بين أصالة الطهارة في ألف وأصالة الطهارة في باء. فباء قد فقَد أصل طهارته، وإذا زالت أصالة الطهارة في باء أمكن إجراء أصالة الطهارة في الثوب بدون معارض. وذلك لأنّا لا نقول بأنّ العلم الإجماليّ الثاني قد انتفى</w:t>
      </w:r>
      <w:r w:rsidR="00F31415">
        <w:rPr>
          <w:rFonts w:cs="Calibri" w:hint="cs"/>
          <w:rtl/>
        </w:rPr>
        <w:t>،</w:t>
      </w:r>
      <w:r>
        <w:rPr>
          <w:rFonts w:cs="Calibri"/>
          <w:rtl/>
        </w:rPr>
        <w:t xml:space="preserve"> ولا نقول بأنّ هذا العلم الإجماليّ الثاني ليس مقتضيا</w:t>
      </w:r>
      <w:r w:rsidR="00F31415">
        <w:rPr>
          <w:rFonts w:cs="Calibri" w:hint="cs"/>
          <w:rtl/>
        </w:rPr>
        <w:t>ً</w:t>
      </w:r>
      <w:r>
        <w:rPr>
          <w:rFonts w:cs="Calibri"/>
          <w:rtl/>
        </w:rPr>
        <w:t xml:space="preserve"> على خلاف مبنانا – يعني مبنى مدرسة المحقّق النائينيّ الذي منه السيّد الخوئيّ </w:t>
      </w:r>
      <w:r w:rsidR="001D471C">
        <w:rPr>
          <w:rFonts w:cs="Calibri"/>
          <w:rtl/>
        </w:rPr>
        <w:t>–</w:t>
      </w:r>
      <w:r>
        <w:rPr>
          <w:rFonts w:cs="Calibri"/>
          <w:rtl/>
        </w:rPr>
        <w:t xml:space="preserve">، بل مقتضٍ، ولكن كلّ </w:t>
      </w:r>
      <w:r>
        <w:rPr>
          <w:rFonts w:cs="Calibri"/>
          <w:rtl/>
        </w:rPr>
        <w:lastRenderedPageBreak/>
        <w:t>ما كان مقتضيا</w:t>
      </w:r>
      <w:r w:rsidR="001D471C">
        <w:rPr>
          <w:rFonts w:cs="Calibri" w:hint="cs"/>
          <w:rtl/>
        </w:rPr>
        <w:t>ً</w:t>
      </w:r>
      <w:r>
        <w:rPr>
          <w:rFonts w:cs="Calibri"/>
          <w:rtl/>
        </w:rPr>
        <w:t xml:space="preserve"> لشيء معيّن لا بدّ أن ينضم</w:t>
      </w:r>
      <w:r w:rsidR="001D471C">
        <w:rPr>
          <w:rFonts w:cs="Calibri" w:hint="cs"/>
          <w:rtl/>
        </w:rPr>
        <w:t>ّ</w:t>
      </w:r>
      <w:r>
        <w:rPr>
          <w:rFonts w:cs="Calibri"/>
          <w:rtl/>
        </w:rPr>
        <w:t xml:space="preserve"> اقتضاؤه إلى عدم وجود المانع حتّى يؤثّر، والمانع هنا موجود وهو إمكان جريان الأصل المؤمّن في أحد طرفيه بدون معارض؛ لأنّ معارضه كما ذكرنا قد سقط </w:t>
      </w:r>
      <w:r w:rsidR="003C7429">
        <w:rPr>
          <w:rFonts w:cs="Calibri" w:hint="cs"/>
          <w:rtl/>
        </w:rPr>
        <w:t>(</w:t>
      </w:r>
      <w:r>
        <w:rPr>
          <w:rFonts w:cs="Calibri"/>
          <w:rtl/>
        </w:rPr>
        <w:t>وهو أصالة الطهارة في باء</w:t>
      </w:r>
      <w:r w:rsidR="003C7429">
        <w:rPr>
          <w:rFonts w:cs="Calibri" w:hint="cs"/>
          <w:rtl/>
        </w:rPr>
        <w:t>)</w:t>
      </w:r>
      <w:r>
        <w:rPr>
          <w:rFonts w:cs="Calibri"/>
          <w:rtl/>
        </w:rPr>
        <w:t xml:space="preserve"> فتبقى أصالة الطهارة في الثوب بدون معارض، وهي أحد طرفي العلم الإجماليّ الثاني. وبالتالي يقول السيّد الخوئي بجريان أصالة الطهارة في الثوب من دون معارض.</w:t>
      </w:r>
    </w:p>
    <w:p w14:paraId="7543D641" w14:textId="0312A38B" w:rsidR="00EF496F" w:rsidRDefault="00EF496F" w:rsidP="00EF496F">
      <w:pPr>
        <w:rPr>
          <w:rtl/>
        </w:rPr>
      </w:pPr>
      <w:r>
        <w:rPr>
          <w:rFonts w:cs="Calibri"/>
          <w:rtl/>
        </w:rPr>
        <w:t xml:space="preserve">وهذا الوجه </w:t>
      </w:r>
      <w:r w:rsidR="00D36E10">
        <w:rPr>
          <w:rFonts w:cs="Calibri" w:hint="cs"/>
          <w:rtl/>
        </w:rPr>
        <w:t xml:space="preserve">قد </w:t>
      </w:r>
      <w:r w:rsidR="00861045">
        <w:rPr>
          <w:rFonts w:cs="Calibri" w:hint="cs"/>
          <w:rtl/>
        </w:rPr>
        <w:t>أُخذ</w:t>
      </w:r>
      <w:r>
        <w:rPr>
          <w:rFonts w:cs="Calibri"/>
          <w:rtl/>
        </w:rPr>
        <w:t xml:space="preserve"> من تقريرين </w:t>
      </w:r>
      <w:r w:rsidR="00861045">
        <w:rPr>
          <w:rFonts w:cs="Calibri" w:hint="cs"/>
          <w:rtl/>
        </w:rPr>
        <w:t xml:space="preserve">من </w:t>
      </w:r>
      <w:r>
        <w:rPr>
          <w:rFonts w:cs="Calibri"/>
          <w:rtl/>
        </w:rPr>
        <w:t xml:space="preserve">بحث السيّد الخوئيّ، أحدهما </w:t>
      </w:r>
      <w:r w:rsidRPr="003924EE">
        <w:rPr>
          <w:rFonts w:cs="Calibri"/>
          <w:iCs/>
          <w:rtl/>
        </w:rPr>
        <w:t>الدراسات</w:t>
      </w:r>
      <w:r>
        <w:rPr>
          <w:rFonts w:cs="Calibri"/>
          <w:rtl/>
        </w:rPr>
        <w:t xml:space="preserve"> للمرحوم السيّد علي الشاهروديّ والد المرحوم السيّد محمود الهاشميّ الشاهروديّ رضوان الله تعالى عليهم أجمعين ومصدر آخر أيضا</w:t>
      </w:r>
      <w:r w:rsidR="003924EE">
        <w:rPr>
          <w:rFonts w:cs="Calibri" w:hint="cs"/>
          <w:rtl/>
        </w:rPr>
        <w:t>ً</w:t>
      </w:r>
      <w:r>
        <w:rPr>
          <w:rFonts w:cs="Calibri"/>
          <w:rtl/>
        </w:rPr>
        <w:t>.</w:t>
      </w:r>
    </w:p>
    <w:p w14:paraId="467F77C5" w14:textId="48BF4DE4" w:rsidR="00EF496F" w:rsidRDefault="00EF496F" w:rsidP="00EF496F">
      <w:pPr>
        <w:rPr>
          <w:rtl/>
        </w:rPr>
      </w:pPr>
      <w:r>
        <w:rPr>
          <w:rFonts w:cs="Calibri"/>
          <w:rtl/>
        </w:rPr>
        <w:t xml:space="preserve">وأستاذنا الشهيد رضوان الله تعالى عليه يناقش هذا الوجه </w:t>
      </w:r>
      <w:r w:rsidR="009B73D1">
        <w:rPr>
          <w:rFonts w:cs="Calibri" w:hint="cs"/>
          <w:rtl/>
        </w:rPr>
        <w:t>بمناقشتين</w:t>
      </w:r>
      <w:r>
        <w:rPr>
          <w:rFonts w:cs="Calibri"/>
          <w:rtl/>
        </w:rPr>
        <w:t>.</w:t>
      </w:r>
    </w:p>
    <w:p w14:paraId="232299A9" w14:textId="20D67FF2" w:rsidR="00EF496F" w:rsidRDefault="00EF496F" w:rsidP="00EF496F">
      <w:pPr>
        <w:rPr>
          <w:rtl/>
        </w:rPr>
      </w:pPr>
      <w:r>
        <w:rPr>
          <w:rFonts w:cs="Calibri"/>
          <w:rtl/>
        </w:rPr>
        <w:t>المناقشة الأولى أنّ العلم الإجماليّ بصورة عامّة حتّى لو خرجنا عن محلّ بحثنا في كل</w:t>
      </w:r>
      <w:r w:rsidR="000D0978">
        <w:rPr>
          <w:rFonts w:cs="Calibri" w:hint="cs"/>
          <w:rtl/>
        </w:rPr>
        <w:t>ّ</w:t>
      </w:r>
      <w:r>
        <w:rPr>
          <w:rFonts w:cs="Calibri"/>
          <w:rtl/>
        </w:rPr>
        <w:t xml:space="preserve"> زمان، ينجّز طرفيه لذلك الزمان. يعني أنّ هذا العلم الإجماليّ صباحا</w:t>
      </w:r>
      <w:r w:rsidR="006A4E44">
        <w:rPr>
          <w:rFonts w:cs="Calibri" w:hint="cs"/>
          <w:rtl/>
        </w:rPr>
        <w:t>ً</w:t>
      </w:r>
      <w:r>
        <w:rPr>
          <w:rFonts w:cs="Calibri"/>
          <w:rtl/>
        </w:rPr>
        <w:t xml:space="preserve"> ينجّز طرفيه صباحا</w:t>
      </w:r>
      <w:r w:rsidR="006A4E44">
        <w:rPr>
          <w:rFonts w:cs="Calibri" w:hint="cs"/>
          <w:rtl/>
        </w:rPr>
        <w:t>ً</w:t>
      </w:r>
      <w:r>
        <w:rPr>
          <w:rFonts w:cs="Calibri"/>
          <w:rtl/>
        </w:rPr>
        <w:t xml:space="preserve"> وإذا استمرّ هذا العلم الإجماليّ إلى العصر ينجّز طرفيه عصرا</w:t>
      </w:r>
      <w:r w:rsidR="006A4E44">
        <w:rPr>
          <w:rFonts w:cs="Calibri" w:hint="cs"/>
          <w:rtl/>
        </w:rPr>
        <w:t>ً</w:t>
      </w:r>
      <w:r>
        <w:rPr>
          <w:rFonts w:cs="Calibri"/>
          <w:rtl/>
        </w:rPr>
        <w:t>، والعلم الإجماليّ بوجوده الصباحيّ لا ينجّز طرفيه عصرا</w:t>
      </w:r>
      <w:r w:rsidR="006A4E44">
        <w:rPr>
          <w:rFonts w:cs="Calibri" w:hint="cs"/>
          <w:rtl/>
        </w:rPr>
        <w:t>ً</w:t>
      </w:r>
      <w:r>
        <w:rPr>
          <w:rFonts w:cs="Calibri"/>
          <w:rtl/>
        </w:rPr>
        <w:t xml:space="preserve"> وإنّما بوجوده البقائي</w:t>
      </w:r>
      <w:r w:rsidR="006A4E44">
        <w:rPr>
          <w:rFonts w:cs="Calibri" w:hint="cs"/>
          <w:rtl/>
        </w:rPr>
        <w:t>ّ</w:t>
      </w:r>
      <w:r>
        <w:rPr>
          <w:rFonts w:cs="Calibri"/>
          <w:rtl/>
        </w:rPr>
        <w:t xml:space="preserve"> ينجّزهما عصرا</w:t>
      </w:r>
      <w:r w:rsidR="006A4E44">
        <w:rPr>
          <w:rFonts w:cs="Calibri" w:hint="cs"/>
          <w:rtl/>
        </w:rPr>
        <w:t>ً</w:t>
      </w:r>
      <w:r>
        <w:rPr>
          <w:rFonts w:cs="Calibri"/>
          <w:rtl/>
        </w:rPr>
        <w:t xml:space="preserve"> لا بوجوده الحدوثيّ، وفي</w:t>
      </w:r>
      <w:r w:rsidR="009530AB">
        <w:rPr>
          <w:rFonts w:cs="Calibri" w:hint="cs"/>
          <w:rtl/>
        </w:rPr>
        <w:t xml:space="preserve"> </w:t>
      </w:r>
      <w:r>
        <w:rPr>
          <w:rFonts w:cs="Calibri"/>
          <w:rtl/>
        </w:rPr>
        <w:t>ما نحن فيه نحن نريد تنجيز العلم الإجماليّ أو عدم تنجيزه بعد الملاقاة أو حين الملاقاة. وأصالة الطهارة في باء حين الملاقاة وإن صحّ أنّها ساقطة ولكنّها ساقطة لا بالعلم الإجماليّ الذي كان عندنا بين ألف وباء قبل الملاقاة</w:t>
      </w:r>
      <w:r w:rsidR="009530AB">
        <w:rPr>
          <w:rFonts w:cs="Calibri" w:hint="cs"/>
          <w:rtl/>
        </w:rPr>
        <w:t>،</w:t>
      </w:r>
      <w:r>
        <w:rPr>
          <w:rFonts w:cs="Calibri"/>
          <w:rtl/>
        </w:rPr>
        <w:t xml:space="preserve"> بل بهذا العلم الإجماليّ بوجوده البقائيّ، وهذا يعني أنّه عندما </w:t>
      </w:r>
      <w:r w:rsidR="0047455E">
        <w:rPr>
          <w:rFonts w:cs="Calibri" w:hint="cs"/>
          <w:rtl/>
        </w:rPr>
        <w:t>حصل</w:t>
      </w:r>
      <w:r>
        <w:rPr>
          <w:rFonts w:cs="Calibri"/>
          <w:rtl/>
        </w:rPr>
        <w:t xml:space="preserve"> العلم الإجماليّ بين باء والثوب فالعلم الإجماليّ الأوّل سبّب سقوط أصالة الطهارة في باء لا بوجوده الحدوثيّ وإنّما </w:t>
      </w:r>
      <w:r w:rsidR="0047455E">
        <w:rPr>
          <w:rFonts w:cs="Calibri" w:hint="cs"/>
          <w:rtl/>
        </w:rPr>
        <w:t xml:space="preserve">سبّب السقوط </w:t>
      </w:r>
      <w:r>
        <w:rPr>
          <w:rFonts w:cs="Calibri"/>
          <w:rtl/>
        </w:rPr>
        <w:t>بوجوده البقائيّ</w:t>
      </w:r>
      <w:r w:rsidR="0047455E">
        <w:rPr>
          <w:rFonts w:cs="Calibri" w:hint="cs"/>
          <w:rtl/>
        </w:rPr>
        <w:t>،</w:t>
      </w:r>
      <w:r>
        <w:rPr>
          <w:rFonts w:cs="Calibri"/>
          <w:rtl/>
        </w:rPr>
        <w:t xml:space="preserve"> وبقي هذا العلم الإجماليّ بنجاسة إمّا ألف أو باء إلى حين ملاقاة الثوب لألف</w:t>
      </w:r>
      <w:r w:rsidR="00645F19">
        <w:rPr>
          <w:rFonts w:cs="Calibri" w:hint="cs"/>
          <w:rtl/>
        </w:rPr>
        <w:t>.</w:t>
      </w:r>
      <w:r>
        <w:rPr>
          <w:rFonts w:cs="Calibri"/>
          <w:rtl/>
        </w:rPr>
        <w:t xml:space="preserve"> فالعلم الإجماليّ بمقطعه الأخير الذي عاصر ملاقاة </w:t>
      </w:r>
      <w:r w:rsidR="00645F19">
        <w:rPr>
          <w:rFonts w:cs="Calibri" w:hint="cs"/>
          <w:rtl/>
        </w:rPr>
        <w:t>ال</w:t>
      </w:r>
      <w:r>
        <w:rPr>
          <w:rFonts w:cs="Calibri"/>
          <w:rtl/>
        </w:rPr>
        <w:t>ثوب لألف سبّب سقوط أصالة الطهارة في باء</w:t>
      </w:r>
      <w:r w:rsidR="00645F19">
        <w:rPr>
          <w:rFonts w:cs="Calibri" w:hint="cs"/>
          <w:rtl/>
        </w:rPr>
        <w:t>،</w:t>
      </w:r>
      <w:r>
        <w:rPr>
          <w:rFonts w:cs="Calibri"/>
          <w:rtl/>
        </w:rPr>
        <w:t xml:space="preserve"> وهذا نفس المقطع الزمانيّ الذي يعارض أصالة الطهارة في باء مع أصالة الطهارة في الثوب، يعني أنّ أصالة الطهارة في باء في لحظة واحدة صارت له معارضان دفعة واحدة</w:t>
      </w:r>
      <w:r w:rsidR="00645F19">
        <w:rPr>
          <w:rFonts w:cs="Calibri" w:hint="cs"/>
          <w:rtl/>
        </w:rPr>
        <w:t>،</w:t>
      </w:r>
      <w:r>
        <w:rPr>
          <w:rFonts w:cs="Calibri"/>
          <w:rtl/>
        </w:rPr>
        <w:t xml:space="preserve"> وهما أصالة الطهارة في ألف </w:t>
      </w:r>
      <w:r w:rsidR="00B66A67">
        <w:rPr>
          <w:rFonts w:cs="Calibri"/>
          <w:rtl/>
        </w:rPr>
        <w:t>–</w:t>
      </w:r>
      <w:r w:rsidR="00B66A67">
        <w:rPr>
          <w:rFonts w:cs="Calibri" w:hint="cs"/>
          <w:rtl/>
        </w:rPr>
        <w:t xml:space="preserve"> </w:t>
      </w:r>
      <w:r>
        <w:rPr>
          <w:rFonts w:cs="Calibri"/>
          <w:rtl/>
        </w:rPr>
        <w:t>بسبب</w:t>
      </w:r>
      <w:r w:rsidR="00B66A67">
        <w:rPr>
          <w:rFonts w:cs="Calibri" w:hint="cs"/>
          <w:rtl/>
        </w:rPr>
        <w:t xml:space="preserve"> </w:t>
      </w:r>
      <w:r>
        <w:rPr>
          <w:rFonts w:cs="Calibri"/>
          <w:rtl/>
        </w:rPr>
        <w:t>وجوده البقائيّ للعلم الإجماليّ الأوّل</w:t>
      </w:r>
      <w:r w:rsidR="00645F19">
        <w:rPr>
          <w:rFonts w:cs="Calibri" w:hint="cs"/>
          <w:rtl/>
        </w:rPr>
        <w:t xml:space="preserve"> </w:t>
      </w:r>
      <w:r w:rsidR="00645F19">
        <w:rPr>
          <w:rFonts w:cs="Calibri"/>
          <w:rtl/>
        </w:rPr>
        <w:t>–</w:t>
      </w:r>
      <w:r>
        <w:rPr>
          <w:rFonts w:cs="Calibri"/>
          <w:rtl/>
        </w:rPr>
        <w:t xml:space="preserve"> وأصالة الطهارة في الثوب. وبالتالي تسقط ثلاثتهنّ؛ لأنّ أصالة الطهارة في باء وقعت طرفا</w:t>
      </w:r>
      <w:r w:rsidR="006708B8">
        <w:rPr>
          <w:rFonts w:cs="Calibri" w:hint="cs"/>
          <w:rtl/>
        </w:rPr>
        <w:t>ً</w:t>
      </w:r>
      <w:r>
        <w:rPr>
          <w:rFonts w:cs="Calibri"/>
          <w:rtl/>
        </w:rPr>
        <w:t xml:space="preserve"> للتعارض مع أصالة الطهارة في ألف بسبب العلم الإجماليّ الأوّل</w:t>
      </w:r>
      <w:r w:rsidR="00C106D6">
        <w:rPr>
          <w:rFonts w:cs="Calibri" w:hint="cs"/>
          <w:rtl/>
        </w:rPr>
        <w:t>،</w:t>
      </w:r>
      <w:r>
        <w:rPr>
          <w:rFonts w:cs="Calibri"/>
          <w:rtl/>
        </w:rPr>
        <w:t xml:space="preserve"> وطرفا</w:t>
      </w:r>
      <w:r w:rsidR="00C106D6">
        <w:rPr>
          <w:rFonts w:cs="Calibri" w:hint="cs"/>
          <w:rtl/>
        </w:rPr>
        <w:t>ً</w:t>
      </w:r>
      <w:r>
        <w:rPr>
          <w:rFonts w:cs="Calibri"/>
          <w:rtl/>
        </w:rPr>
        <w:t xml:space="preserve"> للتعارض مع أصالة الطهارة في الثوب بسبب العلم الإجماليّ الثاني، فأصالة الطهارة في باء يتساقط مع ال</w:t>
      </w:r>
      <w:r w:rsidR="00D8634C">
        <w:rPr>
          <w:rFonts w:cs="Calibri" w:hint="cs"/>
          <w:rtl/>
        </w:rPr>
        <w:t>ا</w:t>
      </w:r>
      <w:r>
        <w:rPr>
          <w:rFonts w:cs="Calibri"/>
          <w:rtl/>
        </w:rPr>
        <w:t>ثنين دفعة واحدة أي أصالة الطهارة في ألف وأصالة الطهارة في الثوب. فلا يبقى شيء منها وبالتالي يبقى الثوب خاليا</w:t>
      </w:r>
      <w:r w:rsidR="00D443FA">
        <w:rPr>
          <w:rFonts w:cs="Calibri" w:hint="cs"/>
          <w:rtl/>
        </w:rPr>
        <w:t>ً</w:t>
      </w:r>
      <w:r>
        <w:rPr>
          <w:rFonts w:cs="Calibri"/>
          <w:rtl/>
        </w:rPr>
        <w:t xml:space="preserve"> من أصالة الطهارة فلا بدّ فيه من الاجتناب.</w:t>
      </w:r>
    </w:p>
    <w:p w14:paraId="623E27F5" w14:textId="7993FE02" w:rsidR="00EF496F" w:rsidRDefault="00EF496F" w:rsidP="00AC7F3C">
      <w:pPr>
        <w:rPr>
          <w:rtl/>
        </w:rPr>
      </w:pPr>
      <w:r>
        <w:rPr>
          <w:rFonts w:cs="Calibri"/>
          <w:rtl/>
        </w:rPr>
        <w:t xml:space="preserve">هذا ما ذكره أستاذنا الشهيد في مناقشته الأولى لبيان السيّد الخوئيّ رضوان الله تعالى عليه، وأمّا المناقشة الثانية فستأتي </w:t>
      </w:r>
      <w:r w:rsidR="00546DD1">
        <w:rPr>
          <w:rFonts w:cs="Calibri" w:hint="cs"/>
          <w:rtl/>
        </w:rPr>
        <w:t xml:space="preserve">في الدروس الآتية </w:t>
      </w:r>
      <w:r>
        <w:rPr>
          <w:rFonts w:cs="Calibri"/>
          <w:rtl/>
        </w:rPr>
        <w:t>إن شاء الله.</w:t>
      </w:r>
    </w:p>
    <w:sectPr w:rsidR="00EF496F"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B88B" w14:textId="77777777" w:rsidR="0056252C" w:rsidRDefault="0056252C" w:rsidP="007800A5">
      <w:r>
        <w:separator/>
      </w:r>
    </w:p>
  </w:endnote>
  <w:endnote w:type="continuationSeparator" w:id="0">
    <w:p w14:paraId="1E3178D5" w14:textId="77777777" w:rsidR="0056252C" w:rsidRDefault="0056252C"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4EF4" w14:textId="77777777" w:rsidR="0056252C" w:rsidRDefault="0056252C" w:rsidP="007800A5">
      <w:r>
        <w:separator/>
      </w:r>
    </w:p>
  </w:footnote>
  <w:footnote w:type="continuationSeparator" w:id="0">
    <w:p w14:paraId="3EA312FB" w14:textId="77777777" w:rsidR="0056252C" w:rsidRDefault="0056252C"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3E2CA907" w:rsidR="005C6485" w:rsidRPr="00E87D9D" w:rsidRDefault="00EF496F" w:rsidP="00F03B57">
    <w:pPr>
      <w:ind w:firstLine="0"/>
      <w:rPr>
        <w:sz w:val="18"/>
        <w:szCs w:val="18"/>
        <w:rtl/>
      </w:rPr>
    </w:pPr>
    <w:r>
      <w:rPr>
        <w:rFonts w:hint="cs"/>
        <w:sz w:val="18"/>
        <w:szCs w:val="18"/>
        <w:rtl/>
      </w:rPr>
      <w:t>14</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502"/>
    <w:rsid w:val="000116A3"/>
    <w:rsid w:val="00013F8B"/>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1F6"/>
    <w:rsid w:val="00034227"/>
    <w:rsid w:val="00034283"/>
    <w:rsid w:val="00034766"/>
    <w:rsid w:val="00034BCC"/>
    <w:rsid w:val="0003596B"/>
    <w:rsid w:val="0003651D"/>
    <w:rsid w:val="00036C97"/>
    <w:rsid w:val="000375C3"/>
    <w:rsid w:val="000376DC"/>
    <w:rsid w:val="00040E87"/>
    <w:rsid w:val="000412D8"/>
    <w:rsid w:val="00041601"/>
    <w:rsid w:val="000427FC"/>
    <w:rsid w:val="000438F4"/>
    <w:rsid w:val="00044531"/>
    <w:rsid w:val="000446F5"/>
    <w:rsid w:val="00044B94"/>
    <w:rsid w:val="00046FF6"/>
    <w:rsid w:val="00047282"/>
    <w:rsid w:val="00047329"/>
    <w:rsid w:val="000476AC"/>
    <w:rsid w:val="0005056D"/>
    <w:rsid w:val="000530F8"/>
    <w:rsid w:val="0005324C"/>
    <w:rsid w:val="00053F38"/>
    <w:rsid w:val="00054C07"/>
    <w:rsid w:val="00054D63"/>
    <w:rsid w:val="00056BF2"/>
    <w:rsid w:val="00057077"/>
    <w:rsid w:val="00061DA3"/>
    <w:rsid w:val="00062EEE"/>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2C98"/>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526A"/>
    <w:rsid w:val="000C5E60"/>
    <w:rsid w:val="000C61A2"/>
    <w:rsid w:val="000C67D0"/>
    <w:rsid w:val="000C6E5B"/>
    <w:rsid w:val="000C707E"/>
    <w:rsid w:val="000C72AE"/>
    <w:rsid w:val="000C7FC1"/>
    <w:rsid w:val="000D0978"/>
    <w:rsid w:val="000D1F10"/>
    <w:rsid w:val="000D3149"/>
    <w:rsid w:val="000D39C9"/>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72F9"/>
    <w:rsid w:val="000F11FB"/>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AEB"/>
    <w:rsid w:val="001124B2"/>
    <w:rsid w:val="001132ED"/>
    <w:rsid w:val="0011471A"/>
    <w:rsid w:val="00115725"/>
    <w:rsid w:val="00117758"/>
    <w:rsid w:val="001177FE"/>
    <w:rsid w:val="001179D1"/>
    <w:rsid w:val="00120341"/>
    <w:rsid w:val="00120B3B"/>
    <w:rsid w:val="00122102"/>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C0E"/>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0EC9"/>
    <w:rsid w:val="001A1C5D"/>
    <w:rsid w:val="001A2DB3"/>
    <w:rsid w:val="001A3926"/>
    <w:rsid w:val="001A4E43"/>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4823"/>
    <w:rsid w:val="001C5452"/>
    <w:rsid w:val="001C588B"/>
    <w:rsid w:val="001C5D56"/>
    <w:rsid w:val="001C5F62"/>
    <w:rsid w:val="001C7117"/>
    <w:rsid w:val="001C7CD4"/>
    <w:rsid w:val="001D2486"/>
    <w:rsid w:val="001D3C58"/>
    <w:rsid w:val="001D471C"/>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1B45"/>
    <w:rsid w:val="00203455"/>
    <w:rsid w:val="0020445A"/>
    <w:rsid w:val="00204527"/>
    <w:rsid w:val="002063FA"/>
    <w:rsid w:val="0020759C"/>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61A0"/>
    <w:rsid w:val="0022677F"/>
    <w:rsid w:val="00226829"/>
    <w:rsid w:val="00226905"/>
    <w:rsid w:val="00230A4E"/>
    <w:rsid w:val="00230F92"/>
    <w:rsid w:val="0023167C"/>
    <w:rsid w:val="00233AA0"/>
    <w:rsid w:val="00233F64"/>
    <w:rsid w:val="00235F0C"/>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B2E"/>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2CA4"/>
    <w:rsid w:val="002B3311"/>
    <w:rsid w:val="002B33D5"/>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1AC2"/>
    <w:rsid w:val="00321B6A"/>
    <w:rsid w:val="003224EA"/>
    <w:rsid w:val="00323069"/>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8B4"/>
    <w:rsid w:val="00362ECF"/>
    <w:rsid w:val="003632B1"/>
    <w:rsid w:val="0036396E"/>
    <w:rsid w:val="003640C7"/>
    <w:rsid w:val="00364FC2"/>
    <w:rsid w:val="0036522C"/>
    <w:rsid w:val="00366DEE"/>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9AA"/>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A1646"/>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60D9"/>
    <w:rsid w:val="003E6A25"/>
    <w:rsid w:val="003F027B"/>
    <w:rsid w:val="003F1BF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1C64"/>
    <w:rsid w:val="004549D6"/>
    <w:rsid w:val="00454DE3"/>
    <w:rsid w:val="00454FE2"/>
    <w:rsid w:val="00455D22"/>
    <w:rsid w:val="004563EC"/>
    <w:rsid w:val="0045708A"/>
    <w:rsid w:val="00457CB0"/>
    <w:rsid w:val="00461C30"/>
    <w:rsid w:val="0046287E"/>
    <w:rsid w:val="004640B7"/>
    <w:rsid w:val="004642DB"/>
    <w:rsid w:val="004663D4"/>
    <w:rsid w:val="004715AD"/>
    <w:rsid w:val="00471A79"/>
    <w:rsid w:val="00471B41"/>
    <w:rsid w:val="00471FFC"/>
    <w:rsid w:val="00472FBF"/>
    <w:rsid w:val="00473EF1"/>
    <w:rsid w:val="0047455E"/>
    <w:rsid w:val="00474D81"/>
    <w:rsid w:val="00474F36"/>
    <w:rsid w:val="0047649A"/>
    <w:rsid w:val="00476921"/>
    <w:rsid w:val="00476BF7"/>
    <w:rsid w:val="0047728E"/>
    <w:rsid w:val="00477B3F"/>
    <w:rsid w:val="00477D9C"/>
    <w:rsid w:val="004802DF"/>
    <w:rsid w:val="004809D3"/>
    <w:rsid w:val="004812DA"/>
    <w:rsid w:val="0048303D"/>
    <w:rsid w:val="00483572"/>
    <w:rsid w:val="00484264"/>
    <w:rsid w:val="00485DA6"/>
    <w:rsid w:val="0048619C"/>
    <w:rsid w:val="00487A0F"/>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BE7"/>
    <w:rsid w:val="004B5F7C"/>
    <w:rsid w:val="004C05A7"/>
    <w:rsid w:val="004C0E42"/>
    <w:rsid w:val="004C2A0A"/>
    <w:rsid w:val="004C345A"/>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06A14"/>
    <w:rsid w:val="00507B8A"/>
    <w:rsid w:val="0051024F"/>
    <w:rsid w:val="00511286"/>
    <w:rsid w:val="0051180A"/>
    <w:rsid w:val="005123A7"/>
    <w:rsid w:val="00512753"/>
    <w:rsid w:val="00514420"/>
    <w:rsid w:val="00514795"/>
    <w:rsid w:val="005158AF"/>
    <w:rsid w:val="005167FA"/>
    <w:rsid w:val="00520089"/>
    <w:rsid w:val="00520B64"/>
    <w:rsid w:val="0052106A"/>
    <w:rsid w:val="0052186A"/>
    <w:rsid w:val="00521BFC"/>
    <w:rsid w:val="00523D94"/>
    <w:rsid w:val="00523F2B"/>
    <w:rsid w:val="00524117"/>
    <w:rsid w:val="00524311"/>
    <w:rsid w:val="00525074"/>
    <w:rsid w:val="0052526B"/>
    <w:rsid w:val="005256A0"/>
    <w:rsid w:val="00525A8C"/>
    <w:rsid w:val="00525B12"/>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A31"/>
    <w:rsid w:val="00552C97"/>
    <w:rsid w:val="0055337C"/>
    <w:rsid w:val="00553968"/>
    <w:rsid w:val="00553F43"/>
    <w:rsid w:val="00556C58"/>
    <w:rsid w:val="00557B4E"/>
    <w:rsid w:val="00560B80"/>
    <w:rsid w:val="0056111B"/>
    <w:rsid w:val="00561520"/>
    <w:rsid w:val="00561793"/>
    <w:rsid w:val="00561C69"/>
    <w:rsid w:val="00562373"/>
    <w:rsid w:val="0056252C"/>
    <w:rsid w:val="00562F63"/>
    <w:rsid w:val="00563DB6"/>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B5D5F"/>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B3"/>
    <w:rsid w:val="005E0CEC"/>
    <w:rsid w:val="005E0E9A"/>
    <w:rsid w:val="005E0EEE"/>
    <w:rsid w:val="005E0F7C"/>
    <w:rsid w:val="005E0FB7"/>
    <w:rsid w:val="005E21E9"/>
    <w:rsid w:val="005E2AFB"/>
    <w:rsid w:val="005E2D25"/>
    <w:rsid w:val="005E3036"/>
    <w:rsid w:val="005E3040"/>
    <w:rsid w:val="005E4F2B"/>
    <w:rsid w:val="005E5BDA"/>
    <w:rsid w:val="005E67C9"/>
    <w:rsid w:val="005E694A"/>
    <w:rsid w:val="005E6A00"/>
    <w:rsid w:val="005E6B74"/>
    <w:rsid w:val="005E7CA6"/>
    <w:rsid w:val="005F01B8"/>
    <w:rsid w:val="005F01F2"/>
    <w:rsid w:val="005F06EC"/>
    <w:rsid w:val="005F19B0"/>
    <w:rsid w:val="005F1FF1"/>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C9C"/>
    <w:rsid w:val="00622FE1"/>
    <w:rsid w:val="00623188"/>
    <w:rsid w:val="0062330A"/>
    <w:rsid w:val="0062541E"/>
    <w:rsid w:val="0062722C"/>
    <w:rsid w:val="00627584"/>
    <w:rsid w:val="00630678"/>
    <w:rsid w:val="006308D2"/>
    <w:rsid w:val="00630BD8"/>
    <w:rsid w:val="00632238"/>
    <w:rsid w:val="00633A86"/>
    <w:rsid w:val="006346EA"/>
    <w:rsid w:val="00636BAE"/>
    <w:rsid w:val="00640553"/>
    <w:rsid w:val="00640ABE"/>
    <w:rsid w:val="00641C89"/>
    <w:rsid w:val="00641DD9"/>
    <w:rsid w:val="006442AB"/>
    <w:rsid w:val="006452DD"/>
    <w:rsid w:val="00645F19"/>
    <w:rsid w:val="006463DD"/>
    <w:rsid w:val="0064758F"/>
    <w:rsid w:val="00647B77"/>
    <w:rsid w:val="0065094D"/>
    <w:rsid w:val="00650AEA"/>
    <w:rsid w:val="00651508"/>
    <w:rsid w:val="006524C3"/>
    <w:rsid w:val="00652A0A"/>
    <w:rsid w:val="006530B0"/>
    <w:rsid w:val="0065324A"/>
    <w:rsid w:val="00653E24"/>
    <w:rsid w:val="0065496E"/>
    <w:rsid w:val="0065663D"/>
    <w:rsid w:val="006568EF"/>
    <w:rsid w:val="00657922"/>
    <w:rsid w:val="0066020E"/>
    <w:rsid w:val="006616FB"/>
    <w:rsid w:val="00661EAD"/>
    <w:rsid w:val="006628D4"/>
    <w:rsid w:val="00663042"/>
    <w:rsid w:val="0066314E"/>
    <w:rsid w:val="0066486A"/>
    <w:rsid w:val="006662BD"/>
    <w:rsid w:val="00666BA6"/>
    <w:rsid w:val="00666EFE"/>
    <w:rsid w:val="006672D4"/>
    <w:rsid w:val="00667321"/>
    <w:rsid w:val="0067041A"/>
    <w:rsid w:val="006708B8"/>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3FF3"/>
    <w:rsid w:val="0069421B"/>
    <w:rsid w:val="0069600E"/>
    <w:rsid w:val="0069635D"/>
    <w:rsid w:val="006970BE"/>
    <w:rsid w:val="006A0C99"/>
    <w:rsid w:val="006A3DF8"/>
    <w:rsid w:val="006A4C48"/>
    <w:rsid w:val="006A4E44"/>
    <w:rsid w:val="006A5646"/>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0616"/>
    <w:rsid w:val="006E1076"/>
    <w:rsid w:val="006E1C59"/>
    <w:rsid w:val="006E2330"/>
    <w:rsid w:val="006E2A68"/>
    <w:rsid w:val="006E320E"/>
    <w:rsid w:val="006E4633"/>
    <w:rsid w:val="006E4C87"/>
    <w:rsid w:val="006E4E66"/>
    <w:rsid w:val="006E5A2B"/>
    <w:rsid w:val="006E6873"/>
    <w:rsid w:val="006E6E27"/>
    <w:rsid w:val="006F1D6C"/>
    <w:rsid w:val="006F2713"/>
    <w:rsid w:val="006F3573"/>
    <w:rsid w:val="006F3994"/>
    <w:rsid w:val="006F3BEE"/>
    <w:rsid w:val="006F4FE7"/>
    <w:rsid w:val="006F56AE"/>
    <w:rsid w:val="006F5BDF"/>
    <w:rsid w:val="006F5D92"/>
    <w:rsid w:val="006F6511"/>
    <w:rsid w:val="006F7B95"/>
    <w:rsid w:val="0070028E"/>
    <w:rsid w:val="00700CD7"/>
    <w:rsid w:val="00701740"/>
    <w:rsid w:val="00701EE8"/>
    <w:rsid w:val="0070229D"/>
    <w:rsid w:val="00704024"/>
    <w:rsid w:val="00706B98"/>
    <w:rsid w:val="0070799C"/>
    <w:rsid w:val="00707BC7"/>
    <w:rsid w:val="00710163"/>
    <w:rsid w:val="00711102"/>
    <w:rsid w:val="0071204C"/>
    <w:rsid w:val="0071213F"/>
    <w:rsid w:val="00714666"/>
    <w:rsid w:val="00714E26"/>
    <w:rsid w:val="007157F4"/>
    <w:rsid w:val="00715A6F"/>
    <w:rsid w:val="00715E10"/>
    <w:rsid w:val="00716F7D"/>
    <w:rsid w:val="007176E5"/>
    <w:rsid w:val="00720786"/>
    <w:rsid w:val="00720CB5"/>
    <w:rsid w:val="0072377C"/>
    <w:rsid w:val="0072383B"/>
    <w:rsid w:val="00724433"/>
    <w:rsid w:val="00724752"/>
    <w:rsid w:val="007248BA"/>
    <w:rsid w:val="0072744B"/>
    <w:rsid w:val="007275F2"/>
    <w:rsid w:val="007311BA"/>
    <w:rsid w:val="0073185B"/>
    <w:rsid w:val="00731ECD"/>
    <w:rsid w:val="00731F60"/>
    <w:rsid w:val="007321B0"/>
    <w:rsid w:val="00732DDC"/>
    <w:rsid w:val="007337E6"/>
    <w:rsid w:val="00734497"/>
    <w:rsid w:val="00734B38"/>
    <w:rsid w:val="007358E9"/>
    <w:rsid w:val="0073756B"/>
    <w:rsid w:val="00741246"/>
    <w:rsid w:val="00741A97"/>
    <w:rsid w:val="0074219F"/>
    <w:rsid w:val="007422E7"/>
    <w:rsid w:val="00742389"/>
    <w:rsid w:val="00742687"/>
    <w:rsid w:val="00742956"/>
    <w:rsid w:val="007431CC"/>
    <w:rsid w:val="00743BAD"/>
    <w:rsid w:val="00744A39"/>
    <w:rsid w:val="00745D74"/>
    <w:rsid w:val="00745FD8"/>
    <w:rsid w:val="00745FDC"/>
    <w:rsid w:val="00746489"/>
    <w:rsid w:val="0075134E"/>
    <w:rsid w:val="00751AFC"/>
    <w:rsid w:val="0075267B"/>
    <w:rsid w:val="007526B4"/>
    <w:rsid w:val="007536B2"/>
    <w:rsid w:val="00754C2E"/>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311"/>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6D5B"/>
    <w:rsid w:val="007E72B1"/>
    <w:rsid w:val="007E7391"/>
    <w:rsid w:val="007E76A6"/>
    <w:rsid w:val="007E7B36"/>
    <w:rsid w:val="007F1984"/>
    <w:rsid w:val="007F354C"/>
    <w:rsid w:val="007F40A9"/>
    <w:rsid w:val="007F567B"/>
    <w:rsid w:val="007F59B8"/>
    <w:rsid w:val="007F5E99"/>
    <w:rsid w:val="007F7446"/>
    <w:rsid w:val="00800359"/>
    <w:rsid w:val="0080160B"/>
    <w:rsid w:val="00802F0D"/>
    <w:rsid w:val="00803BCD"/>
    <w:rsid w:val="00804122"/>
    <w:rsid w:val="0080431F"/>
    <w:rsid w:val="00805598"/>
    <w:rsid w:val="00807347"/>
    <w:rsid w:val="00807C26"/>
    <w:rsid w:val="00810107"/>
    <w:rsid w:val="00810A01"/>
    <w:rsid w:val="00810EA4"/>
    <w:rsid w:val="008119FA"/>
    <w:rsid w:val="008121A3"/>
    <w:rsid w:val="0081253A"/>
    <w:rsid w:val="00813957"/>
    <w:rsid w:val="008149FA"/>
    <w:rsid w:val="008153E7"/>
    <w:rsid w:val="008212C6"/>
    <w:rsid w:val="008213FD"/>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2044"/>
    <w:rsid w:val="0088405B"/>
    <w:rsid w:val="00884396"/>
    <w:rsid w:val="008844E8"/>
    <w:rsid w:val="00884B5C"/>
    <w:rsid w:val="00887039"/>
    <w:rsid w:val="0088797A"/>
    <w:rsid w:val="00891A35"/>
    <w:rsid w:val="008941E1"/>
    <w:rsid w:val="00895013"/>
    <w:rsid w:val="008950C6"/>
    <w:rsid w:val="00895412"/>
    <w:rsid w:val="00896057"/>
    <w:rsid w:val="00896513"/>
    <w:rsid w:val="0089783B"/>
    <w:rsid w:val="008A29DF"/>
    <w:rsid w:val="008A3B4A"/>
    <w:rsid w:val="008A5483"/>
    <w:rsid w:val="008A5ED3"/>
    <w:rsid w:val="008A600D"/>
    <w:rsid w:val="008A68B1"/>
    <w:rsid w:val="008B0A11"/>
    <w:rsid w:val="008B38C8"/>
    <w:rsid w:val="008B42A3"/>
    <w:rsid w:val="008B4D45"/>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538A"/>
    <w:rsid w:val="008E5743"/>
    <w:rsid w:val="008E5A0A"/>
    <w:rsid w:val="008E6034"/>
    <w:rsid w:val="008E7CB0"/>
    <w:rsid w:val="008F02D7"/>
    <w:rsid w:val="008F5018"/>
    <w:rsid w:val="008F5E55"/>
    <w:rsid w:val="008F65C4"/>
    <w:rsid w:val="00900AA7"/>
    <w:rsid w:val="00901193"/>
    <w:rsid w:val="00903337"/>
    <w:rsid w:val="00903CA3"/>
    <w:rsid w:val="00903CBA"/>
    <w:rsid w:val="00904404"/>
    <w:rsid w:val="00904C96"/>
    <w:rsid w:val="009054C2"/>
    <w:rsid w:val="009069CA"/>
    <w:rsid w:val="00906CD1"/>
    <w:rsid w:val="009078D1"/>
    <w:rsid w:val="00907DA5"/>
    <w:rsid w:val="0091011C"/>
    <w:rsid w:val="009109CF"/>
    <w:rsid w:val="00910A57"/>
    <w:rsid w:val="00911303"/>
    <w:rsid w:val="009137F0"/>
    <w:rsid w:val="00913907"/>
    <w:rsid w:val="009148B7"/>
    <w:rsid w:val="00916218"/>
    <w:rsid w:val="009173C7"/>
    <w:rsid w:val="00917E6B"/>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D48"/>
    <w:rsid w:val="0093603A"/>
    <w:rsid w:val="009370BA"/>
    <w:rsid w:val="009374F5"/>
    <w:rsid w:val="0094004D"/>
    <w:rsid w:val="0094009B"/>
    <w:rsid w:val="009418BF"/>
    <w:rsid w:val="00943374"/>
    <w:rsid w:val="00943B1E"/>
    <w:rsid w:val="00943C11"/>
    <w:rsid w:val="0094404F"/>
    <w:rsid w:val="009455D9"/>
    <w:rsid w:val="00947C90"/>
    <w:rsid w:val="00950038"/>
    <w:rsid w:val="00951613"/>
    <w:rsid w:val="00952BE6"/>
    <w:rsid w:val="009530AB"/>
    <w:rsid w:val="0095489E"/>
    <w:rsid w:val="009554D3"/>
    <w:rsid w:val="00955769"/>
    <w:rsid w:val="00956849"/>
    <w:rsid w:val="00957A5A"/>
    <w:rsid w:val="00961219"/>
    <w:rsid w:val="00961CB1"/>
    <w:rsid w:val="00963BE3"/>
    <w:rsid w:val="009653B6"/>
    <w:rsid w:val="00965BDA"/>
    <w:rsid w:val="00965D9C"/>
    <w:rsid w:val="00972434"/>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45BA"/>
    <w:rsid w:val="00A45031"/>
    <w:rsid w:val="00A46F45"/>
    <w:rsid w:val="00A4702D"/>
    <w:rsid w:val="00A47FC5"/>
    <w:rsid w:val="00A503B2"/>
    <w:rsid w:val="00A50590"/>
    <w:rsid w:val="00A526DD"/>
    <w:rsid w:val="00A55556"/>
    <w:rsid w:val="00A577DB"/>
    <w:rsid w:val="00A60346"/>
    <w:rsid w:val="00A61B25"/>
    <w:rsid w:val="00A62ACF"/>
    <w:rsid w:val="00A631AC"/>
    <w:rsid w:val="00A634BD"/>
    <w:rsid w:val="00A64503"/>
    <w:rsid w:val="00A645AD"/>
    <w:rsid w:val="00A6480A"/>
    <w:rsid w:val="00A65CD6"/>
    <w:rsid w:val="00A66386"/>
    <w:rsid w:val="00A679A1"/>
    <w:rsid w:val="00A67CCE"/>
    <w:rsid w:val="00A709A9"/>
    <w:rsid w:val="00A7162C"/>
    <w:rsid w:val="00A716D0"/>
    <w:rsid w:val="00A7392B"/>
    <w:rsid w:val="00A7478B"/>
    <w:rsid w:val="00A766B1"/>
    <w:rsid w:val="00A767DB"/>
    <w:rsid w:val="00A776AE"/>
    <w:rsid w:val="00A80518"/>
    <w:rsid w:val="00A80BF6"/>
    <w:rsid w:val="00A80CC0"/>
    <w:rsid w:val="00A81004"/>
    <w:rsid w:val="00A814BC"/>
    <w:rsid w:val="00A81D28"/>
    <w:rsid w:val="00A81F72"/>
    <w:rsid w:val="00A8222D"/>
    <w:rsid w:val="00A83479"/>
    <w:rsid w:val="00A84BCA"/>
    <w:rsid w:val="00A8504D"/>
    <w:rsid w:val="00A85605"/>
    <w:rsid w:val="00A859D3"/>
    <w:rsid w:val="00A869E3"/>
    <w:rsid w:val="00A86BC6"/>
    <w:rsid w:val="00A87A61"/>
    <w:rsid w:val="00A90A4B"/>
    <w:rsid w:val="00A917D8"/>
    <w:rsid w:val="00A9180B"/>
    <w:rsid w:val="00A919CC"/>
    <w:rsid w:val="00A92B03"/>
    <w:rsid w:val="00A92C90"/>
    <w:rsid w:val="00A94BB6"/>
    <w:rsid w:val="00A9555D"/>
    <w:rsid w:val="00A95B05"/>
    <w:rsid w:val="00A96095"/>
    <w:rsid w:val="00A9634F"/>
    <w:rsid w:val="00A963B6"/>
    <w:rsid w:val="00A97BC9"/>
    <w:rsid w:val="00AA0D69"/>
    <w:rsid w:val="00AA123E"/>
    <w:rsid w:val="00AA2425"/>
    <w:rsid w:val="00AA2917"/>
    <w:rsid w:val="00AA31AD"/>
    <w:rsid w:val="00AA3448"/>
    <w:rsid w:val="00AA3468"/>
    <w:rsid w:val="00AA3D2B"/>
    <w:rsid w:val="00AA4944"/>
    <w:rsid w:val="00AA5232"/>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0772"/>
    <w:rsid w:val="00AC1D28"/>
    <w:rsid w:val="00AC29C3"/>
    <w:rsid w:val="00AC334B"/>
    <w:rsid w:val="00AC3F7A"/>
    <w:rsid w:val="00AC5593"/>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0CD2"/>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7D0"/>
    <w:rsid w:val="00B26C10"/>
    <w:rsid w:val="00B27550"/>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5079"/>
    <w:rsid w:val="00B45FF2"/>
    <w:rsid w:val="00B46A84"/>
    <w:rsid w:val="00B47F00"/>
    <w:rsid w:val="00B50D4A"/>
    <w:rsid w:val="00B51120"/>
    <w:rsid w:val="00B514E7"/>
    <w:rsid w:val="00B51735"/>
    <w:rsid w:val="00B53B08"/>
    <w:rsid w:val="00B54EBB"/>
    <w:rsid w:val="00B55FC9"/>
    <w:rsid w:val="00B56326"/>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21C6"/>
    <w:rsid w:val="00B72205"/>
    <w:rsid w:val="00B72583"/>
    <w:rsid w:val="00B738B6"/>
    <w:rsid w:val="00B74285"/>
    <w:rsid w:val="00B74A07"/>
    <w:rsid w:val="00B7509B"/>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7B4F"/>
    <w:rsid w:val="00BA05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053"/>
    <w:rsid w:val="00BC62B8"/>
    <w:rsid w:val="00BC6560"/>
    <w:rsid w:val="00BC6C7B"/>
    <w:rsid w:val="00BC726E"/>
    <w:rsid w:val="00BC7396"/>
    <w:rsid w:val="00BC7B92"/>
    <w:rsid w:val="00BD00E3"/>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28B"/>
    <w:rsid w:val="00BE272C"/>
    <w:rsid w:val="00BE426C"/>
    <w:rsid w:val="00BE538B"/>
    <w:rsid w:val="00BE64CF"/>
    <w:rsid w:val="00BE68BB"/>
    <w:rsid w:val="00BE6CC3"/>
    <w:rsid w:val="00BE6FF7"/>
    <w:rsid w:val="00BF35FE"/>
    <w:rsid w:val="00BF5048"/>
    <w:rsid w:val="00BF51B4"/>
    <w:rsid w:val="00BF5813"/>
    <w:rsid w:val="00BF6632"/>
    <w:rsid w:val="00BF7464"/>
    <w:rsid w:val="00BF7E53"/>
    <w:rsid w:val="00C043CF"/>
    <w:rsid w:val="00C106D6"/>
    <w:rsid w:val="00C11B60"/>
    <w:rsid w:val="00C139F1"/>
    <w:rsid w:val="00C143F3"/>
    <w:rsid w:val="00C1543B"/>
    <w:rsid w:val="00C168A6"/>
    <w:rsid w:val="00C16AC6"/>
    <w:rsid w:val="00C16C12"/>
    <w:rsid w:val="00C202BB"/>
    <w:rsid w:val="00C20730"/>
    <w:rsid w:val="00C211E9"/>
    <w:rsid w:val="00C212D7"/>
    <w:rsid w:val="00C22820"/>
    <w:rsid w:val="00C23627"/>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32DF"/>
    <w:rsid w:val="00C94A25"/>
    <w:rsid w:val="00C96A66"/>
    <w:rsid w:val="00C96FD1"/>
    <w:rsid w:val="00CA105B"/>
    <w:rsid w:val="00CA2318"/>
    <w:rsid w:val="00CA3E8A"/>
    <w:rsid w:val="00CA4FA7"/>
    <w:rsid w:val="00CA598E"/>
    <w:rsid w:val="00CA5D10"/>
    <w:rsid w:val="00CA6630"/>
    <w:rsid w:val="00CA727F"/>
    <w:rsid w:val="00CA7754"/>
    <w:rsid w:val="00CB3161"/>
    <w:rsid w:val="00CB43A1"/>
    <w:rsid w:val="00CB48E8"/>
    <w:rsid w:val="00CB4F17"/>
    <w:rsid w:val="00CB5221"/>
    <w:rsid w:val="00CB5CAF"/>
    <w:rsid w:val="00CB6249"/>
    <w:rsid w:val="00CB67CD"/>
    <w:rsid w:val="00CB6D49"/>
    <w:rsid w:val="00CB79AF"/>
    <w:rsid w:val="00CC0BC0"/>
    <w:rsid w:val="00CC2EE4"/>
    <w:rsid w:val="00CC3A8E"/>
    <w:rsid w:val="00CC3AC1"/>
    <w:rsid w:val="00CC6684"/>
    <w:rsid w:val="00CC752B"/>
    <w:rsid w:val="00CD3619"/>
    <w:rsid w:val="00CD3E07"/>
    <w:rsid w:val="00CD4B4F"/>
    <w:rsid w:val="00CD4C5C"/>
    <w:rsid w:val="00CD53D8"/>
    <w:rsid w:val="00CD5CA6"/>
    <w:rsid w:val="00CD622D"/>
    <w:rsid w:val="00CD7EEB"/>
    <w:rsid w:val="00CE03BD"/>
    <w:rsid w:val="00CE0638"/>
    <w:rsid w:val="00CE16AC"/>
    <w:rsid w:val="00CE1B31"/>
    <w:rsid w:val="00CE2436"/>
    <w:rsid w:val="00CE3507"/>
    <w:rsid w:val="00CE3CC5"/>
    <w:rsid w:val="00CE464F"/>
    <w:rsid w:val="00CE4FEB"/>
    <w:rsid w:val="00CF2174"/>
    <w:rsid w:val="00CF26A6"/>
    <w:rsid w:val="00CF3E11"/>
    <w:rsid w:val="00CF3F17"/>
    <w:rsid w:val="00CF410F"/>
    <w:rsid w:val="00CF4556"/>
    <w:rsid w:val="00CF4C3C"/>
    <w:rsid w:val="00CF5795"/>
    <w:rsid w:val="00CF676C"/>
    <w:rsid w:val="00CF6A06"/>
    <w:rsid w:val="00CF6A07"/>
    <w:rsid w:val="00CF724D"/>
    <w:rsid w:val="00CF753F"/>
    <w:rsid w:val="00CF7571"/>
    <w:rsid w:val="00CF79F0"/>
    <w:rsid w:val="00D003AE"/>
    <w:rsid w:val="00D018BF"/>
    <w:rsid w:val="00D0201D"/>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41BB"/>
    <w:rsid w:val="00D75192"/>
    <w:rsid w:val="00D753C1"/>
    <w:rsid w:val="00D76154"/>
    <w:rsid w:val="00D76984"/>
    <w:rsid w:val="00D76A83"/>
    <w:rsid w:val="00D8067E"/>
    <w:rsid w:val="00D81E91"/>
    <w:rsid w:val="00D82DA0"/>
    <w:rsid w:val="00D83F41"/>
    <w:rsid w:val="00D84407"/>
    <w:rsid w:val="00D85246"/>
    <w:rsid w:val="00D856E6"/>
    <w:rsid w:val="00D85BF2"/>
    <w:rsid w:val="00D860A4"/>
    <w:rsid w:val="00D8634C"/>
    <w:rsid w:val="00D86454"/>
    <w:rsid w:val="00D870A2"/>
    <w:rsid w:val="00D875B6"/>
    <w:rsid w:val="00D90208"/>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6ED3"/>
    <w:rsid w:val="00DB79CF"/>
    <w:rsid w:val="00DC08B9"/>
    <w:rsid w:val="00DC1ABC"/>
    <w:rsid w:val="00DC1D16"/>
    <w:rsid w:val="00DC2662"/>
    <w:rsid w:val="00DC2690"/>
    <w:rsid w:val="00DC5409"/>
    <w:rsid w:val="00DC652B"/>
    <w:rsid w:val="00DC6856"/>
    <w:rsid w:val="00DC72F8"/>
    <w:rsid w:val="00DC7BE0"/>
    <w:rsid w:val="00DD197B"/>
    <w:rsid w:val="00DD2632"/>
    <w:rsid w:val="00DD403A"/>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65ED"/>
    <w:rsid w:val="00E17615"/>
    <w:rsid w:val="00E17BEA"/>
    <w:rsid w:val="00E17DB6"/>
    <w:rsid w:val="00E2192F"/>
    <w:rsid w:val="00E2205B"/>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4476"/>
    <w:rsid w:val="00E75B83"/>
    <w:rsid w:val="00E76331"/>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1A9"/>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7078"/>
    <w:rsid w:val="00EE747D"/>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10C03"/>
    <w:rsid w:val="00F11AB6"/>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2B2"/>
    <w:rsid w:val="00F3044B"/>
    <w:rsid w:val="00F30ACF"/>
    <w:rsid w:val="00F30D95"/>
    <w:rsid w:val="00F30F9E"/>
    <w:rsid w:val="00F31415"/>
    <w:rsid w:val="00F31451"/>
    <w:rsid w:val="00F33A0B"/>
    <w:rsid w:val="00F346C5"/>
    <w:rsid w:val="00F353B4"/>
    <w:rsid w:val="00F364E9"/>
    <w:rsid w:val="00F40DC5"/>
    <w:rsid w:val="00F41094"/>
    <w:rsid w:val="00F41F63"/>
    <w:rsid w:val="00F446F4"/>
    <w:rsid w:val="00F44B2D"/>
    <w:rsid w:val="00F45C3E"/>
    <w:rsid w:val="00F477EC"/>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2D0B"/>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737"/>
    <w:rsid w:val="00F8485C"/>
    <w:rsid w:val="00F85E7F"/>
    <w:rsid w:val="00F87EE1"/>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55D8"/>
    <w:rsid w:val="00FA5AEF"/>
    <w:rsid w:val="00FB0280"/>
    <w:rsid w:val="00FB4095"/>
    <w:rsid w:val="00FB461A"/>
    <w:rsid w:val="00FB4999"/>
    <w:rsid w:val="00FB4BB7"/>
    <w:rsid w:val="00FB4D9F"/>
    <w:rsid w:val="00FB4E34"/>
    <w:rsid w:val="00FB5E1A"/>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2</Pages>
  <Words>734</Words>
  <Characters>4190</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267</cp:revision>
  <cp:lastPrinted>2023-10-18T07:27:00Z</cp:lastPrinted>
  <dcterms:created xsi:type="dcterms:W3CDTF">2023-10-18T07:30:00Z</dcterms:created>
  <dcterms:modified xsi:type="dcterms:W3CDTF">2023-11-07T17:42:00Z</dcterms:modified>
  <dc:language>العربية</dc:language>
</cp:coreProperties>
</file>