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239AAA99"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7F8F849F" w14:textId="41A2569A" w:rsidR="00572F8E" w:rsidRPr="00572F8E" w:rsidRDefault="00572F8E" w:rsidP="00F44B2D">
      <w:pPr>
        <w:rPr>
          <w:b/>
          <w:bCs/>
          <w:sz w:val="24"/>
          <w:szCs w:val="24"/>
          <w:rtl/>
        </w:rPr>
      </w:pPr>
      <w:r w:rsidRPr="00572F8E">
        <w:rPr>
          <w:rFonts w:hint="cs"/>
          <w:b/>
          <w:bCs/>
          <w:sz w:val="24"/>
          <w:szCs w:val="24"/>
          <w:rtl/>
        </w:rPr>
        <w:t>خلاصة البحث</w:t>
      </w:r>
    </w:p>
    <w:p w14:paraId="663816B7" w14:textId="55DB6C67" w:rsidR="00572F8E" w:rsidRDefault="00572F8E" w:rsidP="00572F8E">
      <w:pPr>
        <w:rPr>
          <w:rtl/>
        </w:rPr>
      </w:pPr>
      <w:r>
        <w:rPr>
          <w:rFonts w:cs="Calibri"/>
          <w:rtl/>
        </w:rPr>
        <w:t>قلنا توجد أربعة وجوه للقول بعدم وجوب الاجتناب عن الثوب الملاقي لأحد طرفي العلم الإجماليّ</w:t>
      </w:r>
      <w:r>
        <w:rPr>
          <w:rFonts w:cs="Calibri" w:hint="cs"/>
          <w:rtl/>
        </w:rPr>
        <w:t>،</w:t>
      </w:r>
      <w:r>
        <w:rPr>
          <w:rFonts w:cs="Calibri"/>
          <w:rtl/>
        </w:rPr>
        <w:t xml:space="preserve"> وكل</w:t>
      </w:r>
      <w:r>
        <w:rPr>
          <w:rFonts w:cs="Calibri" w:hint="cs"/>
          <w:rtl/>
        </w:rPr>
        <w:t>ّ</w:t>
      </w:r>
      <w:r>
        <w:rPr>
          <w:rFonts w:cs="Calibri"/>
          <w:rtl/>
        </w:rPr>
        <w:t xml:space="preserve"> وجه ببيان واحد من الأصحاب.</w:t>
      </w:r>
    </w:p>
    <w:p w14:paraId="10CC5B53" w14:textId="77777777" w:rsidR="00572F8E" w:rsidRDefault="00572F8E" w:rsidP="00572F8E">
      <w:pPr>
        <w:rPr>
          <w:rtl/>
        </w:rPr>
      </w:pPr>
      <w:r>
        <w:rPr>
          <w:rFonts w:cs="Calibri"/>
          <w:rtl/>
        </w:rPr>
        <w:t>الوجه الأوّل كان للسيّد الخوئي رضوان الله تعالى عليه وقد ناقشه أستاذنا الشهيد رضوان الله تعالى عليه بمناقشتين.</w:t>
      </w:r>
    </w:p>
    <w:p w14:paraId="672C68CC" w14:textId="77777777" w:rsidR="0022439A" w:rsidRPr="004D786B" w:rsidRDefault="0022439A" w:rsidP="0022439A">
      <w:pPr>
        <w:rPr>
          <w:rFonts w:cs="Calibri"/>
          <w:b/>
          <w:bCs/>
          <w:sz w:val="24"/>
          <w:szCs w:val="24"/>
          <w:rtl/>
        </w:rPr>
      </w:pPr>
      <w:r w:rsidRPr="004D786B">
        <w:rPr>
          <w:rFonts w:cs="Calibri" w:hint="cs"/>
          <w:b/>
          <w:bCs/>
          <w:sz w:val="24"/>
          <w:szCs w:val="24"/>
          <w:rtl/>
        </w:rPr>
        <w:t>الوجه الثاني لجريان الأصل المؤمن في الملاقي بلا معارض</w:t>
      </w:r>
    </w:p>
    <w:p w14:paraId="0AD847C3" w14:textId="30E4685D" w:rsidR="00572F8E" w:rsidRDefault="00572F8E" w:rsidP="00572F8E">
      <w:pPr>
        <w:rPr>
          <w:rtl/>
        </w:rPr>
      </w:pPr>
      <w:r>
        <w:rPr>
          <w:rFonts w:cs="Calibri"/>
          <w:rtl/>
        </w:rPr>
        <w:t xml:space="preserve">والوجه الثاني </w:t>
      </w:r>
      <w:r w:rsidR="00927F97">
        <w:rPr>
          <w:rFonts w:cs="Calibri" w:hint="cs"/>
          <w:rtl/>
        </w:rPr>
        <w:t xml:space="preserve">الذي بحثه سيّدنا الأستاذ يكون </w:t>
      </w:r>
      <w:r>
        <w:rPr>
          <w:rFonts w:cs="Calibri"/>
          <w:rtl/>
        </w:rPr>
        <w:t>للشيخ الأعظم الأنصاري</w:t>
      </w:r>
      <w:r>
        <w:rPr>
          <w:rFonts w:cs="Calibri" w:hint="cs"/>
          <w:rtl/>
        </w:rPr>
        <w:t>ّ</w:t>
      </w:r>
      <w:r>
        <w:rPr>
          <w:rFonts w:cs="Calibri"/>
          <w:rtl/>
        </w:rPr>
        <w:t xml:space="preserve"> رضوان الله تعالى عليه.</w:t>
      </w:r>
    </w:p>
    <w:p w14:paraId="5BA4CF73" w14:textId="14E0CF97" w:rsidR="00572F8E" w:rsidRDefault="00572F8E" w:rsidP="00572F8E">
      <w:pPr>
        <w:rPr>
          <w:rtl/>
        </w:rPr>
      </w:pPr>
      <w:r>
        <w:rPr>
          <w:rFonts w:cs="Calibri"/>
          <w:rtl/>
        </w:rPr>
        <w:t>وهذا الوجه يشبه ما قاله السيّد الخوئيّ من تساقط الأصل الجاري في طرف ألف مع الأصل الجاري في طرف باء وأنّه بعد سقوط الأصل الجاري في طرف باء لا يبقى معارض للأصل الجاري في الثوب، فإنّ هذا المقدار مشترك بين هذا الوجه والوجه الأوّل</w:t>
      </w:r>
      <w:r w:rsidR="000B214C">
        <w:rPr>
          <w:rFonts w:cs="Calibri" w:hint="cs"/>
          <w:rtl/>
        </w:rPr>
        <w:t>.</w:t>
      </w:r>
      <w:r>
        <w:rPr>
          <w:rFonts w:cs="Calibri"/>
          <w:rtl/>
        </w:rPr>
        <w:t xml:space="preserve"> ولكنّ السيّد الخوئيّ استفاد في ذلك من التقدّم والتأخّر الزمانيّين وقال إذا حصل ملاقاة الثوب لألف بعد زمان العلم الإجماليّ بنجاسة إمّا ألف أو باء فالأصل الجاري في باء قد سقط في الزمان المتقدّم السابق، بينما أنّ الشيخ الأنصاري رضوان الله تعالى عليه لا يست</w:t>
      </w:r>
      <w:r w:rsidR="002C5AD9">
        <w:rPr>
          <w:rFonts w:cs="Calibri" w:hint="cs"/>
          <w:rtl/>
        </w:rPr>
        <w:t>ف</w:t>
      </w:r>
      <w:r>
        <w:rPr>
          <w:rFonts w:cs="Calibri"/>
          <w:rtl/>
        </w:rPr>
        <w:t xml:space="preserve">يد من التقدّم والتأخّر الزمانيّين بل </w:t>
      </w:r>
      <w:r w:rsidR="00FB60DF">
        <w:rPr>
          <w:rFonts w:cs="Calibri" w:hint="cs"/>
          <w:rtl/>
        </w:rPr>
        <w:t xml:space="preserve">يستفيد </w:t>
      </w:r>
      <w:r>
        <w:rPr>
          <w:rFonts w:cs="Calibri"/>
          <w:rtl/>
        </w:rPr>
        <w:t>من التقدّم والتأخّر الرتبيّين</w:t>
      </w:r>
      <w:r w:rsidR="002B6450">
        <w:rPr>
          <w:rFonts w:cs="Calibri" w:hint="cs"/>
          <w:rtl/>
        </w:rPr>
        <w:t>،</w:t>
      </w:r>
      <w:r>
        <w:rPr>
          <w:rFonts w:cs="Calibri"/>
          <w:rtl/>
        </w:rPr>
        <w:t xml:space="preserve"> ويقول إنّ الأصل الجاري في الطرفين ألف وباء متقدّمان رتبة على الأصل الجاري في الثوب</w:t>
      </w:r>
      <w:r w:rsidR="00274400">
        <w:rPr>
          <w:rFonts w:cs="Calibri" w:hint="cs"/>
          <w:rtl/>
        </w:rPr>
        <w:t>،</w:t>
      </w:r>
      <w:r>
        <w:rPr>
          <w:rFonts w:cs="Calibri"/>
          <w:rtl/>
        </w:rPr>
        <w:t xml:space="preserve"> فالأصل الجاري في ألف أصل حاكم </w:t>
      </w:r>
      <w:r w:rsidR="002707C1">
        <w:rPr>
          <w:rFonts w:cs="Calibri" w:hint="cs"/>
          <w:rtl/>
        </w:rPr>
        <w:t xml:space="preserve">على </w:t>
      </w:r>
      <w:r>
        <w:rPr>
          <w:rFonts w:cs="Calibri"/>
          <w:rtl/>
        </w:rPr>
        <w:t xml:space="preserve">الأصل الجاري في الثوب </w:t>
      </w:r>
      <w:r w:rsidR="00BD0A2E">
        <w:rPr>
          <w:rFonts w:cs="Calibri" w:hint="cs"/>
          <w:rtl/>
        </w:rPr>
        <w:t>الذي يكون</w:t>
      </w:r>
      <w:r>
        <w:rPr>
          <w:rFonts w:cs="Calibri"/>
          <w:rtl/>
        </w:rPr>
        <w:t xml:space="preserve"> </w:t>
      </w:r>
      <w:r w:rsidR="00BD0A2E">
        <w:rPr>
          <w:rFonts w:cs="Calibri" w:hint="cs"/>
          <w:rtl/>
        </w:rPr>
        <w:t xml:space="preserve">في </w:t>
      </w:r>
      <w:r>
        <w:rPr>
          <w:rFonts w:cs="Calibri"/>
          <w:rtl/>
        </w:rPr>
        <w:t>طوله.</w:t>
      </w:r>
    </w:p>
    <w:p w14:paraId="5CB759EC" w14:textId="2D9253B7" w:rsidR="00572F8E" w:rsidRDefault="00572F8E" w:rsidP="00572F8E">
      <w:pPr>
        <w:rPr>
          <w:rtl/>
        </w:rPr>
      </w:pPr>
      <w:r>
        <w:rPr>
          <w:rFonts w:cs="Calibri"/>
          <w:rtl/>
        </w:rPr>
        <w:t>وسبق وأن وضّحنا أنّه إذا كان هناك طوليّة بين الأصل الجاري في شيء وبين الأصل الجاري في الشيء الآخر ت</w:t>
      </w:r>
      <w:r w:rsidR="00E229D3">
        <w:rPr>
          <w:rFonts w:cs="Calibri" w:hint="cs"/>
          <w:rtl/>
        </w:rPr>
        <w:t>ُ</w:t>
      </w:r>
      <w:r>
        <w:rPr>
          <w:rFonts w:cs="Calibri"/>
          <w:rtl/>
        </w:rPr>
        <w:t>سبّب هذه الطوليّة ح</w:t>
      </w:r>
      <w:r w:rsidR="007864DD">
        <w:rPr>
          <w:rFonts w:cs="Calibri" w:hint="cs"/>
          <w:rtl/>
        </w:rPr>
        <w:t>كومة</w:t>
      </w:r>
      <w:r w:rsidR="002368E0">
        <w:rPr>
          <w:rFonts w:cs="Calibri" w:hint="cs"/>
          <w:rtl/>
        </w:rPr>
        <w:t>َ</w:t>
      </w:r>
      <w:r w:rsidR="007864DD">
        <w:rPr>
          <w:rFonts w:cs="Calibri" w:hint="cs"/>
          <w:rtl/>
        </w:rPr>
        <w:t xml:space="preserve"> الأصل الأوّل على الأصل الثاني</w:t>
      </w:r>
      <w:r>
        <w:rPr>
          <w:rFonts w:cs="Calibri"/>
          <w:rtl/>
        </w:rPr>
        <w:t>. و</w:t>
      </w:r>
      <w:r w:rsidR="008E4B73">
        <w:rPr>
          <w:rFonts w:cs="Calibri" w:hint="cs"/>
          <w:rtl/>
        </w:rPr>
        <w:t>مثّلنا</w:t>
      </w:r>
      <w:r>
        <w:rPr>
          <w:rFonts w:cs="Calibri"/>
          <w:rtl/>
        </w:rPr>
        <w:t xml:space="preserve"> بما إذا كان عندنا ماء مستصحب الطهارة وغسلنا به ثوبا</w:t>
      </w:r>
      <w:r w:rsidR="0056156E">
        <w:rPr>
          <w:rFonts w:cs="Calibri" w:hint="cs"/>
          <w:rtl/>
        </w:rPr>
        <w:t>ً</w:t>
      </w:r>
      <w:r>
        <w:rPr>
          <w:rFonts w:cs="Calibri"/>
          <w:rtl/>
        </w:rPr>
        <w:t xml:space="preserve"> نجسا</w:t>
      </w:r>
      <w:r w:rsidR="0056156E">
        <w:rPr>
          <w:rFonts w:cs="Calibri" w:hint="cs"/>
          <w:rtl/>
        </w:rPr>
        <w:t>ً</w:t>
      </w:r>
      <w:r>
        <w:rPr>
          <w:rFonts w:cs="Calibri"/>
          <w:rtl/>
        </w:rPr>
        <w:t>. فاستصحاب الطهارة في الماء حاكم على استصحاب النجاسة في الثوب</w:t>
      </w:r>
      <w:r w:rsidR="0056156E">
        <w:rPr>
          <w:rFonts w:cs="Calibri" w:hint="cs"/>
          <w:rtl/>
        </w:rPr>
        <w:t>،</w:t>
      </w:r>
      <w:r>
        <w:rPr>
          <w:rFonts w:cs="Calibri"/>
          <w:rtl/>
        </w:rPr>
        <w:t xml:space="preserve"> فلا يجري استصحاب النجاسة في الثوب ونبني على طهارة الثوب.</w:t>
      </w:r>
    </w:p>
    <w:p w14:paraId="37C4C3AC" w14:textId="5BC03E31" w:rsidR="00572F8E" w:rsidRDefault="00572F8E" w:rsidP="00886449">
      <w:pPr>
        <w:rPr>
          <w:rtl/>
        </w:rPr>
      </w:pPr>
      <w:r>
        <w:rPr>
          <w:rFonts w:cs="Calibri"/>
          <w:rtl/>
        </w:rPr>
        <w:t xml:space="preserve">فالشيخ الأنصاري رضوان الله تعالى عليه يستفيد </w:t>
      </w:r>
      <w:proofErr w:type="gramStart"/>
      <w:r>
        <w:rPr>
          <w:rFonts w:cs="Calibri"/>
          <w:rtl/>
        </w:rPr>
        <w:t>في ما</w:t>
      </w:r>
      <w:proofErr w:type="gramEnd"/>
      <w:r>
        <w:rPr>
          <w:rFonts w:cs="Calibri"/>
          <w:rtl/>
        </w:rPr>
        <w:t xml:space="preserve"> نحن فيه من هذه الفكرة وهي فكرة الطوليّة أو الحاكميّة، أي حاكميّة الأصل الجاري في طرف ألف على الأصل الجاري في الثوب</w:t>
      </w:r>
      <w:r w:rsidR="00E516C9">
        <w:rPr>
          <w:rFonts w:cs="Calibri" w:hint="cs"/>
          <w:rtl/>
        </w:rPr>
        <w:t>.</w:t>
      </w:r>
      <w:r>
        <w:rPr>
          <w:rFonts w:cs="Calibri"/>
          <w:rtl/>
        </w:rPr>
        <w:t xml:space="preserve"> فيقول يوجد </w:t>
      </w:r>
      <w:r w:rsidR="00325C4B">
        <w:rPr>
          <w:rFonts w:cs="Calibri" w:hint="cs"/>
          <w:rtl/>
        </w:rPr>
        <w:t xml:space="preserve">هنا </w:t>
      </w:r>
      <w:r>
        <w:rPr>
          <w:rFonts w:cs="Calibri"/>
          <w:rtl/>
        </w:rPr>
        <w:t>تقدّم وتأخّر رتبيّ، فالأصل الجاري في ألف سابق ومتقدّم رتبة على الأصل الجاري في الثوب؛ لأنّ الثوب حصل فيه الشكّ بالملاقاة بألف، وإلّا فهذا الثوب كان طاهرا بطبعه، فالأصل الذي نجريه في ألف يؤثّر على قبول طهارة الثوب أيضا</w:t>
      </w:r>
      <w:r w:rsidR="00DF3DAA">
        <w:rPr>
          <w:rFonts w:cs="Calibri" w:hint="cs"/>
          <w:rtl/>
        </w:rPr>
        <w:t>ً</w:t>
      </w:r>
      <w:r>
        <w:rPr>
          <w:rFonts w:cs="Calibri"/>
          <w:rtl/>
        </w:rPr>
        <w:t xml:space="preserve">. فالأصل الجاري في الثوب متأخّر رتبة عن الأصل الجاري في ألف. والأصل الذي هو في عرض الأصل الجاري في ألف </w:t>
      </w:r>
      <w:r w:rsidR="00896A6D">
        <w:rPr>
          <w:rFonts w:cs="Calibri"/>
          <w:rtl/>
        </w:rPr>
        <w:t>–</w:t>
      </w:r>
      <w:r>
        <w:rPr>
          <w:rFonts w:cs="Calibri"/>
          <w:rtl/>
        </w:rPr>
        <w:t xml:space="preserve"> وهو الأصل الجاري في باء </w:t>
      </w:r>
      <w:r w:rsidR="00896A6D">
        <w:rPr>
          <w:rFonts w:cs="Calibri"/>
          <w:rtl/>
        </w:rPr>
        <w:t>–</w:t>
      </w:r>
      <w:r>
        <w:rPr>
          <w:rFonts w:cs="Calibri"/>
          <w:rtl/>
        </w:rPr>
        <w:t xml:space="preserve"> في عرض ومستوى واحد من حيث الرتبة مع الأصل الجاري في ألف، فهو يصبح سابقا</w:t>
      </w:r>
      <w:r w:rsidR="00DB3DCA">
        <w:rPr>
          <w:rFonts w:cs="Calibri" w:hint="cs"/>
          <w:rtl/>
        </w:rPr>
        <w:t>ً</w:t>
      </w:r>
      <w:r>
        <w:rPr>
          <w:rFonts w:cs="Calibri"/>
          <w:rtl/>
        </w:rPr>
        <w:t xml:space="preserve"> رتبة على الأصل الجاري في الثوب أيضا</w:t>
      </w:r>
      <w:r w:rsidR="00DB3DCA">
        <w:rPr>
          <w:rFonts w:cs="Calibri" w:hint="cs"/>
          <w:rtl/>
        </w:rPr>
        <w:t>ً</w:t>
      </w:r>
      <w:r>
        <w:rPr>
          <w:rFonts w:cs="Calibri"/>
          <w:rtl/>
        </w:rPr>
        <w:t>؛ لأنّه مساو</w:t>
      </w:r>
      <w:r w:rsidR="00DB3DCA">
        <w:rPr>
          <w:rFonts w:cs="Calibri" w:hint="cs"/>
          <w:rtl/>
        </w:rPr>
        <w:t>ٍ</w:t>
      </w:r>
      <w:r>
        <w:rPr>
          <w:rFonts w:cs="Calibri"/>
          <w:rtl/>
        </w:rPr>
        <w:t xml:space="preserve"> رتبة مع الأصل الجاري في ألف. وإذا كان كذلك ف</w:t>
      </w:r>
      <w:r w:rsidR="00DB3DCA">
        <w:rPr>
          <w:rFonts w:cs="Calibri" w:hint="cs"/>
          <w:rtl/>
        </w:rPr>
        <w:t>عند</w:t>
      </w:r>
      <w:r>
        <w:rPr>
          <w:rFonts w:cs="Calibri"/>
          <w:rtl/>
        </w:rPr>
        <w:t xml:space="preserve"> سق</w:t>
      </w:r>
      <w:r w:rsidR="00DB3DCA">
        <w:rPr>
          <w:rFonts w:cs="Calibri" w:hint="cs"/>
          <w:rtl/>
        </w:rPr>
        <w:t>و</w:t>
      </w:r>
      <w:r>
        <w:rPr>
          <w:rFonts w:cs="Calibri"/>
          <w:rtl/>
        </w:rPr>
        <w:t>ط الأصل الحاكم يحيى الأصل الذي هو في طوله، يعني أنّ أصالة الطهارة تجري في الثوب بلا معارض</w:t>
      </w:r>
      <w:r w:rsidR="00DB3DCA">
        <w:rPr>
          <w:rFonts w:cs="Calibri" w:hint="cs"/>
          <w:rtl/>
        </w:rPr>
        <w:t>،</w:t>
      </w:r>
      <w:r>
        <w:rPr>
          <w:rFonts w:cs="Calibri"/>
          <w:rtl/>
        </w:rPr>
        <w:t xml:space="preserve"> مثل مثالنا في الأصل الطوليّ: إذا سقط استصحاب طهارة الماء يحيى استصحاب نجاسة الثوب الذي وصل بهذا الماء.</w:t>
      </w:r>
      <w:r w:rsidR="00886449">
        <w:rPr>
          <w:rFonts w:hint="cs"/>
          <w:rtl/>
        </w:rPr>
        <w:t xml:space="preserve"> </w:t>
      </w:r>
      <w:r>
        <w:rPr>
          <w:rFonts w:cs="Calibri"/>
          <w:rtl/>
        </w:rPr>
        <w:t xml:space="preserve">وهكذا </w:t>
      </w:r>
      <w:proofErr w:type="gramStart"/>
      <w:r>
        <w:rPr>
          <w:rFonts w:cs="Calibri"/>
          <w:rtl/>
        </w:rPr>
        <w:t>في ما</w:t>
      </w:r>
      <w:proofErr w:type="gramEnd"/>
      <w:r>
        <w:rPr>
          <w:rFonts w:cs="Calibri"/>
          <w:rtl/>
        </w:rPr>
        <w:t xml:space="preserve"> نحن فيه أيضا</w:t>
      </w:r>
      <w:r w:rsidR="000D3AE5">
        <w:rPr>
          <w:rFonts w:cs="Calibri" w:hint="cs"/>
          <w:rtl/>
        </w:rPr>
        <w:t>ً</w:t>
      </w:r>
      <w:r>
        <w:rPr>
          <w:rFonts w:cs="Calibri"/>
          <w:rtl/>
        </w:rPr>
        <w:t xml:space="preserve">؛ لأنّ المتوقّع </w:t>
      </w:r>
      <w:r w:rsidR="003204AE">
        <w:rPr>
          <w:rFonts w:cs="Calibri" w:hint="cs"/>
          <w:rtl/>
        </w:rPr>
        <w:t>تعارض</w:t>
      </w:r>
      <w:r>
        <w:rPr>
          <w:rFonts w:cs="Calibri"/>
          <w:rtl/>
        </w:rPr>
        <w:t xml:space="preserve"> الأصل الجاري في الثوب </w:t>
      </w:r>
      <w:r w:rsidR="003204AE">
        <w:rPr>
          <w:rFonts w:cs="Calibri" w:hint="cs"/>
          <w:rtl/>
        </w:rPr>
        <w:t xml:space="preserve">مع </w:t>
      </w:r>
      <w:r>
        <w:rPr>
          <w:rFonts w:cs="Calibri"/>
          <w:rtl/>
        </w:rPr>
        <w:t xml:space="preserve">الأصل الجاري في باء – وهما أصالتا الطهارة فيهما </w:t>
      </w:r>
      <w:r w:rsidR="00886449">
        <w:rPr>
          <w:rFonts w:cs="Calibri"/>
          <w:rtl/>
        </w:rPr>
        <w:t>–</w:t>
      </w:r>
      <w:r>
        <w:rPr>
          <w:rFonts w:cs="Calibri"/>
          <w:rtl/>
        </w:rPr>
        <w:t xml:space="preserve"> و</w:t>
      </w:r>
      <w:r w:rsidR="001A40F8">
        <w:rPr>
          <w:rFonts w:cs="Calibri" w:hint="cs"/>
          <w:rtl/>
        </w:rPr>
        <w:t>عند سقوط</w:t>
      </w:r>
      <w:r>
        <w:rPr>
          <w:rFonts w:cs="Calibri"/>
          <w:rtl/>
        </w:rPr>
        <w:t xml:space="preserve"> أصالة الطهارة الجارية في باء بتعارضه مع أصالة الطهارة في ألف </w:t>
      </w:r>
      <w:r w:rsidR="004C3707">
        <w:rPr>
          <w:rFonts w:cs="Calibri"/>
          <w:rtl/>
        </w:rPr>
        <w:t>–</w:t>
      </w:r>
      <w:r>
        <w:rPr>
          <w:rFonts w:cs="Calibri"/>
          <w:rtl/>
        </w:rPr>
        <w:t xml:space="preserve"> وهو أسبق رتبة من الأصل الجاري في الثوب </w:t>
      </w:r>
      <w:r w:rsidR="004C3707">
        <w:rPr>
          <w:rFonts w:cs="Calibri"/>
          <w:rtl/>
        </w:rPr>
        <w:t>–</w:t>
      </w:r>
      <w:r>
        <w:rPr>
          <w:rFonts w:cs="Calibri"/>
          <w:rtl/>
        </w:rPr>
        <w:t xml:space="preserve"> يح</w:t>
      </w:r>
      <w:r w:rsidR="004C3707">
        <w:rPr>
          <w:rFonts w:cs="Calibri" w:hint="cs"/>
          <w:rtl/>
        </w:rPr>
        <w:t>ي</w:t>
      </w:r>
      <w:r>
        <w:rPr>
          <w:rFonts w:cs="Calibri"/>
          <w:rtl/>
        </w:rPr>
        <w:t>ى الأصل الجاري في الثوب</w:t>
      </w:r>
      <w:r w:rsidR="00EB4D83">
        <w:rPr>
          <w:rFonts w:cs="Calibri" w:hint="cs"/>
          <w:rtl/>
        </w:rPr>
        <w:t xml:space="preserve"> [ويجري بلا معارض]</w:t>
      </w:r>
      <w:r>
        <w:rPr>
          <w:rFonts w:cs="Calibri"/>
          <w:rtl/>
        </w:rPr>
        <w:t>.</w:t>
      </w:r>
    </w:p>
    <w:p w14:paraId="12937588" w14:textId="77777777" w:rsidR="00572F8E" w:rsidRDefault="00572F8E" w:rsidP="00572F8E">
      <w:pPr>
        <w:rPr>
          <w:rtl/>
        </w:rPr>
      </w:pPr>
      <w:r>
        <w:rPr>
          <w:rFonts w:cs="Calibri"/>
          <w:rtl/>
        </w:rPr>
        <w:lastRenderedPageBreak/>
        <w:t>هذه خلاصة الوجه الصادر من الشيخ الأنصاريّ وقلنا إنّ فرقه مع الوجه السابق من السيّد الخوئيّ هو أنّ السيّد الخوئيّ استفاد من التقدّم والتأخّر الزمانيّين والشيخ الأنصاريّ من التقدّم والتأخّر الرتبيّين.</w:t>
      </w:r>
    </w:p>
    <w:p w14:paraId="3E108B64" w14:textId="79EB3DDC" w:rsidR="00572F8E" w:rsidRDefault="00572F8E" w:rsidP="00572F8E">
      <w:pPr>
        <w:rPr>
          <w:rtl/>
        </w:rPr>
      </w:pPr>
      <w:r>
        <w:rPr>
          <w:rFonts w:cs="Calibri"/>
          <w:rtl/>
        </w:rPr>
        <w:t>ويقول أستاذنا الشهيد رضوان الله تعالى عليه</w:t>
      </w:r>
      <w:r w:rsidR="0040139A">
        <w:rPr>
          <w:rFonts w:cs="Calibri" w:hint="cs"/>
          <w:rtl/>
        </w:rPr>
        <w:t>:</w:t>
      </w:r>
      <w:r>
        <w:rPr>
          <w:rFonts w:cs="Calibri"/>
          <w:rtl/>
        </w:rPr>
        <w:t xml:space="preserve"> هذا الوجه صار هو المعروف بين الأصحاب بعد الشيخ الأنصاريّ فاستمرّ تمسّك الآخرين بهذا الوجه بعده.</w:t>
      </w:r>
    </w:p>
    <w:p w14:paraId="1BC062E2" w14:textId="25FD905E" w:rsidR="00572F8E" w:rsidRDefault="00300B92" w:rsidP="00572F8E">
      <w:pPr>
        <w:rPr>
          <w:rtl/>
        </w:rPr>
      </w:pPr>
      <w:r>
        <w:rPr>
          <w:rFonts w:cs="Calibri" w:hint="cs"/>
          <w:rtl/>
        </w:rPr>
        <w:t>ويقول</w:t>
      </w:r>
      <w:r w:rsidR="00572F8E">
        <w:rPr>
          <w:rFonts w:cs="Calibri"/>
          <w:rtl/>
        </w:rPr>
        <w:t xml:space="preserve"> إنّ هذا الوجه يبتني على أمور أربعة لو استطعنا أن نبطل أو نناقش أيّ واحد منها لبطل هذا الوجه، ويذكر فهرسة هذه الأمور التي يبتني عليها هذا الوجه ثمّ يناقشها.</w:t>
      </w:r>
    </w:p>
    <w:p w14:paraId="0B981FC6" w14:textId="139EB288" w:rsidR="00756000" w:rsidRPr="006F68E6" w:rsidRDefault="00756000" w:rsidP="00572F8E">
      <w:pPr>
        <w:rPr>
          <w:b/>
          <w:bCs/>
          <w:sz w:val="24"/>
          <w:szCs w:val="24"/>
          <w:rtl/>
        </w:rPr>
      </w:pPr>
      <w:r w:rsidRPr="006F68E6">
        <w:rPr>
          <w:rFonts w:hint="cs"/>
          <w:b/>
          <w:bCs/>
          <w:sz w:val="24"/>
          <w:szCs w:val="24"/>
          <w:rtl/>
        </w:rPr>
        <w:t>الأمور الأربعة التي يبتني الوجه الثاني عليها</w:t>
      </w:r>
    </w:p>
    <w:p w14:paraId="4A33C1F4" w14:textId="120AECDD" w:rsidR="006F68E6" w:rsidRPr="006F68E6" w:rsidRDefault="006F68E6" w:rsidP="00572F8E">
      <w:pPr>
        <w:rPr>
          <w:b/>
          <w:bCs/>
          <w:rtl/>
        </w:rPr>
      </w:pPr>
      <w:r w:rsidRPr="006F68E6">
        <w:rPr>
          <w:rFonts w:hint="cs"/>
          <w:b/>
          <w:bCs/>
          <w:rtl/>
        </w:rPr>
        <w:t>الأمر الأوّل</w:t>
      </w:r>
      <w:r w:rsidR="00195521">
        <w:rPr>
          <w:rFonts w:hint="cs"/>
          <w:b/>
          <w:bCs/>
          <w:rtl/>
        </w:rPr>
        <w:t>: القول بالاقتضاء في منجّزيّة العلم الإجماليّ</w:t>
      </w:r>
    </w:p>
    <w:p w14:paraId="5522DCA0" w14:textId="47C073AE" w:rsidR="00572F8E" w:rsidRDefault="00572F8E" w:rsidP="00A84769">
      <w:pPr>
        <w:rPr>
          <w:rtl/>
        </w:rPr>
      </w:pPr>
      <w:r>
        <w:rPr>
          <w:rFonts w:cs="Calibri"/>
          <w:rtl/>
        </w:rPr>
        <w:t>فيقول: هذا الوجه يبتني أوّلا</w:t>
      </w:r>
      <w:r w:rsidR="00756000">
        <w:rPr>
          <w:rFonts w:cs="Calibri" w:hint="cs"/>
          <w:rtl/>
        </w:rPr>
        <w:t>ً</w:t>
      </w:r>
      <w:r>
        <w:rPr>
          <w:rFonts w:cs="Calibri"/>
          <w:rtl/>
        </w:rPr>
        <w:t xml:space="preserve"> على القول باقتضاء العلم الإجماليّ للتنجيز لا العلّيّة له. والسرّ في أنّ هذا الوجه مبتن عليه هو أنّ العلم الإجماليّ الثاني بناء على العلّيّة ينجّز ولو أحد الطرفين، ف</w:t>
      </w:r>
      <w:r w:rsidR="007105B4">
        <w:rPr>
          <w:rFonts w:cs="Calibri" w:hint="cs"/>
          <w:rtl/>
        </w:rPr>
        <w:t xml:space="preserve">عند </w:t>
      </w:r>
      <w:r>
        <w:rPr>
          <w:rFonts w:cs="Calibri"/>
          <w:rtl/>
        </w:rPr>
        <w:t>سق</w:t>
      </w:r>
      <w:r w:rsidR="007105B4">
        <w:rPr>
          <w:rFonts w:cs="Calibri" w:hint="cs"/>
          <w:rtl/>
        </w:rPr>
        <w:t>و</w:t>
      </w:r>
      <w:r>
        <w:rPr>
          <w:rFonts w:cs="Calibri"/>
          <w:rtl/>
        </w:rPr>
        <w:t>ط تنج</w:t>
      </w:r>
      <w:r w:rsidR="007105B4">
        <w:rPr>
          <w:rFonts w:cs="Calibri" w:hint="cs"/>
          <w:rtl/>
        </w:rPr>
        <w:t>ّ</w:t>
      </w:r>
      <w:r>
        <w:rPr>
          <w:rFonts w:cs="Calibri"/>
          <w:rtl/>
        </w:rPr>
        <w:t xml:space="preserve">ز أحد الطرفين </w:t>
      </w:r>
      <w:r w:rsidR="007105B4">
        <w:rPr>
          <w:rFonts w:cs="Calibri" w:hint="cs"/>
          <w:rtl/>
        </w:rPr>
        <w:t xml:space="preserve">يبقى </w:t>
      </w:r>
      <w:r>
        <w:rPr>
          <w:rFonts w:cs="Calibri"/>
          <w:rtl/>
        </w:rPr>
        <w:t>الطرف الآخر منجّ</w:t>
      </w:r>
      <w:r w:rsidR="007105B4">
        <w:rPr>
          <w:rFonts w:cs="Calibri" w:hint="cs"/>
          <w:rtl/>
        </w:rPr>
        <w:t>َ</w:t>
      </w:r>
      <w:r>
        <w:rPr>
          <w:rFonts w:cs="Calibri"/>
          <w:rtl/>
        </w:rPr>
        <w:t>زا</w:t>
      </w:r>
      <w:r w:rsidR="007105B4">
        <w:rPr>
          <w:rFonts w:cs="Calibri" w:hint="cs"/>
          <w:rtl/>
        </w:rPr>
        <w:t>ً</w:t>
      </w:r>
      <w:r>
        <w:rPr>
          <w:rFonts w:cs="Calibri"/>
          <w:rtl/>
        </w:rPr>
        <w:t>؛ لأنّ القائل بالعلّيّة – مثل المحقّق العراقيّ رضوان الله تعالى عليه – يقول: حتّى لو سقطت منجّزيّة العلم الإجماليّ في أحد طرفيه لا تسقط في الطرف الآخر.</w:t>
      </w:r>
      <w:r w:rsidR="00A84769">
        <w:rPr>
          <w:rFonts w:hint="cs"/>
          <w:rtl/>
        </w:rPr>
        <w:t xml:space="preserve"> </w:t>
      </w:r>
      <w:r>
        <w:rPr>
          <w:rFonts w:cs="Calibri"/>
          <w:rtl/>
        </w:rPr>
        <w:t>فبناء على العلّيّة لا يجري هذا الوجه؛ لأنّ العلم الإجماليّ الثاني سقط تنجيزه بلحاظ باء ولا يسقط بلحاظ الثوب فيبقى الثوب منجّ</w:t>
      </w:r>
      <w:r w:rsidR="00446AAC">
        <w:rPr>
          <w:rFonts w:cs="Calibri" w:hint="cs"/>
          <w:rtl/>
        </w:rPr>
        <w:t>َ</w:t>
      </w:r>
      <w:r>
        <w:rPr>
          <w:rFonts w:cs="Calibri"/>
          <w:rtl/>
        </w:rPr>
        <w:t>زا</w:t>
      </w:r>
      <w:r w:rsidR="00446AAC">
        <w:rPr>
          <w:rFonts w:cs="Calibri" w:hint="cs"/>
          <w:rtl/>
        </w:rPr>
        <w:t>ً</w:t>
      </w:r>
      <w:r>
        <w:rPr>
          <w:rFonts w:cs="Calibri"/>
          <w:rtl/>
        </w:rPr>
        <w:t>.</w:t>
      </w:r>
    </w:p>
    <w:p w14:paraId="3576D28C" w14:textId="36845756" w:rsidR="00572F8E" w:rsidRDefault="00A84769" w:rsidP="00572F8E">
      <w:pPr>
        <w:rPr>
          <w:rFonts w:cs="Calibri"/>
          <w:rtl/>
        </w:rPr>
      </w:pPr>
      <w:r>
        <w:rPr>
          <w:rFonts w:cs="Calibri" w:hint="cs"/>
          <w:rtl/>
        </w:rPr>
        <w:t xml:space="preserve">ثمّ </w:t>
      </w:r>
      <w:r w:rsidR="00572F8E">
        <w:rPr>
          <w:rFonts w:cs="Calibri"/>
          <w:rtl/>
        </w:rPr>
        <w:t>يقول أستاذنا الشهيد رضوان الله تعالى عليه إنّما نقبل هذا الأمر الأوّل فقط، وأمّا الأمور الثلاثة الأخرى فكلّها نناقشها.</w:t>
      </w:r>
    </w:p>
    <w:p w14:paraId="0E174F9E" w14:textId="67A0B59C" w:rsidR="000C5DA8" w:rsidRPr="000C5DA8" w:rsidRDefault="000C5DA8" w:rsidP="00572F8E">
      <w:pPr>
        <w:rPr>
          <w:b/>
          <w:bCs/>
          <w:rtl/>
        </w:rPr>
      </w:pPr>
      <w:r w:rsidRPr="000C5DA8">
        <w:rPr>
          <w:rFonts w:cs="Calibri" w:hint="cs"/>
          <w:b/>
          <w:bCs/>
          <w:rtl/>
        </w:rPr>
        <w:t>الأمر الثاني</w:t>
      </w:r>
      <w:r w:rsidR="00195521">
        <w:rPr>
          <w:rFonts w:hint="cs"/>
          <w:b/>
          <w:bCs/>
          <w:rtl/>
        </w:rPr>
        <w:t>: الطوليّة في الرتبة ي</w:t>
      </w:r>
      <w:r w:rsidR="000D1F9D">
        <w:rPr>
          <w:rFonts w:hint="cs"/>
          <w:b/>
          <w:bCs/>
          <w:rtl/>
        </w:rPr>
        <w:t>ستلزم</w:t>
      </w:r>
      <w:r w:rsidR="00195521">
        <w:rPr>
          <w:rFonts w:hint="cs"/>
          <w:b/>
          <w:bCs/>
          <w:rtl/>
        </w:rPr>
        <w:t xml:space="preserve"> عدم سقوط الأصل الطولي بالمعارضة</w:t>
      </w:r>
    </w:p>
    <w:p w14:paraId="2A781855" w14:textId="4F443D77" w:rsidR="00572F8E" w:rsidRDefault="00572F8E" w:rsidP="00572F8E">
      <w:pPr>
        <w:rPr>
          <w:rFonts w:cs="Calibri"/>
          <w:rtl/>
        </w:rPr>
      </w:pPr>
      <w:r>
        <w:rPr>
          <w:rFonts w:cs="Calibri"/>
          <w:rtl/>
        </w:rPr>
        <w:t>والأمر الثاني هو أنّ الطوليّة في الرتبة تستطيع أن تنجي الطرف المتأخّر رتبة</w:t>
      </w:r>
      <w:r w:rsidR="00513014">
        <w:rPr>
          <w:rFonts w:cs="Calibri" w:hint="cs"/>
          <w:rtl/>
        </w:rPr>
        <w:t>ً</w:t>
      </w:r>
      <w:r>
        <w:rPr>
          <w:rFonts w:cs="Calibri"/>
          <w:rtl/>
        </w:rPr>
        <w:t xml:space="preserve"> عن التنجيز. فإذا جرى أصل مؤمّن ووقع الشكّ في طوله في المسبّب عن هذا الذي جرى فيه الأصل المؤمّن، فجريان الأصل المؤمّن في شيء ينجي المسبّب عن ذلك الشيء عن التنجيز ويفسح له المجال للأصل المؤمّن. </w:t>
      </w:r>
      <w:r w:rsidR="00060F23">
        <w:rPr>
          <w:rFonts w:cs="Calibri" w:hint="cs"/>
          <w:rtl/>
        </w:rPr>
        <w:t>و</w:t>
      </w:r>
      <w:r>
        <w:rPr>
          <w:rFonts w:cs="Calibri"/>
          <w:rtl/>
        </w:rPr>
        <w:t>لكنّ</w:t>
      </w:r>
      <w:r w:rsidR="00060F23">
        <w:rPr>
          <w:rFonts w:cs="Calibri" w:hint="cs"/>
          <w:rtl/>
        </w:rPr>
        <w:t>ه</w:t>
      </w:r>
      <w:r>
        <w:rPr>
          <w:rFonts w:cs="Calibri"/>
          <w:rtl/>
        </w:rPr>
        <w:t xml:space="preserve"> هذا أوّل الكلام ونبحثه، فإنّ هذه الطوليّة هل تؤثّر حقّا</w:t>
      </w:r>
      <w:r w:rsidR="004448A2">
        <w:rPr>
          <w:rFonts w:cs="Calibri" w:hint="cs"/>
          <w:rtl/>
        </w:rPr>
        <w:t>ً</w:t>
      </w:r>
      <w:r>
        <w:rPr>
          <w:rFonts w:cs="Calibri"/>
          <w:rtl/>
        </w:rPr>
        <w:t xml:space="preserve"> أو لا تؤثّر كما ادّعاه الشيخ الأنصاريّ حيث يقول: إنّ هذه الطوليّة الرتبيّة تؤثّر، بينما أنّ هذا بحاجة إلى البحث والإثبات.</w:t>
      </w:r>
    </w:p>
    <w:p w14:paraId="07F6EC01" w14:textId="294659F5" w:rsidR="004448A2" w:rsidRPr="004448A2" w:rsidRDefault="004448A2" w:rsidP="00572F8E">
      <w:pPr>
        <w:rPr>
          <w:rFonts w:hint="cs"/>
          <w:b/>
          <w:bCs/>
          <w:rtl/>
        </w:rPr>
      </w:pPr>
      <w:r w:rsidRPr="004448A2">
        <w:rPr>
          <w:rFonts w:cs="Calibri" w:hint="cs"/>
          <w:b/>
          <w:bCs/>
          <w:rtl/>
        </w:rPr>
        <w:t xml:space="preserve">الأمر الثالث: </w:t>
      </w:r>
      <w:r>
        <w:rPr>
          <w:rFonts w:cs="Calibri" w:hint="cs"/>
          <w:b/>
          <w:bCs/>
          <w:rtl/>
        </w:rPr>
        <w:t>كون الأصل الجاري في الملاقي في طول الأصل الجاري في باء</w:t>
      </w:r>
    </w:p>
    <w:p w14:paraId="5C4A35B1" w14:textId="2FEEBE90" w:rsidR="00572F8E" w:rsidRDefault="00572F8E" w:rsidP="00572F8E">
      <w:pPr>
        <w:rPr>
          <w:rFonts w:cs="Calibri"/>
          <w:rtl/>
        </w:rPr>
      </w:pPr>
      <w:r>
        <w:rPr>
          <w:rFonts w:cs="Calibri"/>
          <w:rtl/>
        </w:rPr>
        <w:t>والأمر الثالث تطبيق هذه الفكرة، فلو سلّمنا كبرويّا</w:t>
      </w:r>
      <w:r w:rsidR="0042506A">
        <w:rPr>
          <w:rFonts w:cs="Calibri" w:hint="cs"/>
          <w:rtl/>
        </w:rPr>
        <w:t>ً</w:t>
      </w:r>
      <w:r>
        <w:rPr>
          <w:rFonts w:cs="Calibri"/>
          <w:rtl/>
        </w:rPr>
        <w:t xml:space="preserve"> بأنّ الطوليّة في الرتبة تؤثّر، ولكنّه هل يوجد طوليّة في الرتبة فعلا</w:t>
      </w:r>
      <w:r w:rsidR="0042506A">
        <w:rPr>
          <w:rFonts w:cs="Calibri" w:hint="cs"/>
          <w:rtl/>
        </w:rPr>
        <w:t>ً</w:t>
      </w:r>
      <w:r>
        <w:rPr>
          <w:rFonts w:cs="Calibri"/>
          <w:rtl/>
        </w:rPr>
        <w:t xml:space="preserve"> في بحثنا هذا؟ وهل أنّ الأصل الجاري في الثوب في طول الأصل الجاري في ألف وباء؟ فهذه بحث صغرويّ لا بدّ من بحثه.</w:t>
      </w:r>
    </w:p>
    <w:p w14:paraId="2841820A" w14:textId="05ADC916" w:rsidR="00E404AA" w:rsidRPr="00E404AA" w:rsidRDefault="00E404AA" w:rsidP="00E404AA">
      <w:pPr>
        <w:rPr>
          <w:rFonts w:cs="Calibri"/>
          <w:b/>
          <w:bCs/>
          <w:rtl/>
        </w:rPr>
      </w:pPr>
      <w:r w:rsidRPr="00E404AA">
        <w:rPr>
          <w:rFonts w:cs="Calibri" w:hint="cs"/>
          <w:b/>
          <w:bCs/>
          <w:rtl/>
        </w:rPr>
        <w:t>الأمر الرابع:</w:t>
      </w:r>
      <w:r>
        <w:rPr>
          <w:rFonts w:cs="Calibri" w:hint="cs"/>
          <w:b/>
          <w:bCs/>
          <w:rtl/>
        </w:rPr>
        <w:t xml:space="preserve"> عدم وجود أصل طوليّ في الطرف الآخر (باء)</w:t>
      </w:r>
    </w:p>
    <w:p w14:paraId="25FAA5B6" w14:textId="70F9999D" w:rsidR="00572F8E" w:rsidRDefault="00572F8E" w:rsidP="00572F8E">
      <w:pPr>
        <w:rPr>
          <w:rtl/>
        </w:rPr>
      </w:pPr>
      <w:r>
        <w:rPr>
          <w:rFonts w:cs="Calibri"/>
          <w:rtl/>
        </w:rPr>
        <w:t xml:space="preserve">والأمر الرابع هو القول بعدم وجود أصل آخر في طول أصالة الطهارة الجارية في طرف </w:t>
      </w:r>
      <w:r w:rsidR="00E404AA">
        <w:rPr>
          <w:rFonts w:cs="Calibri" w:hint="cs"/>
          <w:rtl/>
        </w:rPr>
        <w:t>الملاقى</w:t>
      </w:r>
      <w:r w:rsidR="00E404AA">
        <w:rPr>
          <w:rFonts w:cs="Calibri"/>
          <w:rtl/>
        </w:rPr>
        <w:t>ٰ</w:t>
      </w:r>
      <w:r w:rsidR="00E404AA">
        <w:rPr>
          <w:rFonts w:cs="Calibri" w:hint="cs"/>
          <w:rtl/>
        </w:rPr>
        <w:t xml:space="preserve"> (بالفتح) [أي باء]</w:t>
      </w:r>
      <w:r>
        <w:rPr>
          <w:rFonts w:cs="Calibri"/>
          <w:rtl/>
        </w:rPr>
        <w:t xml:space="preserve"> وإلّا لوقع التعارض بين ذاك الأصل الآخر وأصالة الطهارة في الملاقي.</w:t>
      </w:r>
    </w:p>
    <w:p w14:paraId="1BB40BDD" w14:textId="09DA835B" w:rsidR="00572F8E" w:rsidRDefault="00572F8E" w:rsidP="00572F8E">
      <w:pPr>
        <w:rPr>
          <w:rtl/>
        </w:rPr>
      </w:pPr>
      <w:r>
        <w:rPr>
          <w:rFonts w:cs="Calibri"/>
          <w:rtl/>
        </w:rPr>
        <w:t>لكن ماذا هو الأصل الآخر المتوقّع الذي قد يجري ويقع التعارض بينه وبين أصالة الطهارة في الملاقي؟</w:t>
      </w:r>
      <w:r w:rsidR="008B0CDB">
        <w:rPr>
          <w:rFonts w:cs="Calibri" w:hint="cs"/>
          <w:rtl/>
        </w:rPr>
        <w:t xml:space="preserve"> [يأتي بحثها إن شاء الله.]</w:t>
      </w:r>
    </w:p>
    <w:p w14:paraId="6537E178" w14:textId="77777777" w:rsidR="00572F8E" w:rsidRDefault="00572F8E" w:rsidP="00572F8E">
      <w:pPr>
        <w:rPr>
          <w:rtl/>
        </w:rPr>
      </w:pPr>
      <w:r>
        <w:rPr>
          <w:rFonts w:cs="Calibri"/>
          <w:rtl/>
        </w:rPr>
        <w:t>فهذا الوجه لا يتمّ إلّا بعد تماميّة هذه الأمور الأربعة.</w:t>
      </w:r>
    </w:p>
    <w:p w14:paraId="7663D042" w14:textId="701D3B12" w:rsidR="00572F8E" w:rsidRDefault="00572F8E" w:rsidP="008B0CDB">
      <w:pPr>
        <w:rPr>
          <w:rFonts w:hint="cs"/>
          <w:rtl/>
        </w:rPr>
      </w:pPr>
      <w:r>
        <w:rPr>
          <w:rFonts w:cs="Calibri"/>
          <w:rtl/>
        </w:rPr>
        <w:t>والحمد لله ربّ العالمين.</w:t>
      </w:r>
    </w:p>
    <w:sectPr w:rsidR="00572F8E"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7F5A" w14:textId="77777777" w:rsidR="005C615E" w:rsidRDefault="005C615E" w:rsidP="007800A5">
      <w:r>
        <w:separator/>
      </w:r>
    </w:p>
  </w:endnote>
  <w:endnote w:type="continuationSeparator" w:id="0">
    <w:p w14:paraId="5ADC0D17" w14:textId="77777777" w:rsidR="005C615E" w:rsidRDefault="005C615E"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8EF4" w14:textId="77777777" w:rsidR="005C615E" w:rsidRDefault="005C615E" w:rsidP="007800A5">
      <w:r>
        <w:separator/>
      </w:r>
    </w:p>
  </w:footnote>
  <w:footnote w:type="continuationSeparator" w:id="0">
    <w:p w14:paraId="77E2E1EC" w14:textId="77777777" w:rsidR="005C615E" w:rsidRDefault="005C615E"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502DD58D" w:rsidR="005C6485" w:rsidRPr="00E87D9D" w:rsidRDefault="00F4035E" w:rsidP="00F03B57">
    <w:pPr>
      <w:ind w:firstLine="0"/>
      <w:rPr>
        <w:sz w:val="18"/>
        <w:szCs w:val="18"/>
        <w:rtl/>
      </w:rPr>
    </w:pPr>
    <w:r>
      <w:rPr>
        <w:rFonts w:hint="cs"/>
        <w:sz w:val="18"/>
        <w:szCs w:val="18"/>
        <w:rtl/>
      </w:rPr>
      <w:t>16</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06EF"/>
    <w:rsid w:val="00011502"/>
    <w:rsid w:val="000116A3"/>
    <w:rsid w:val="00013F8B"/>
    <w:rsid w:val="0001448C"/>
    <w:rsid w:val="000151C2"/>
    <w:rsid w:val="00020373"/>
    <w:rsid w:val="0002103E"/>
    <w:rsid w:val="00021CA6"/>
    <w:rsid w:val="000223AA"/>
    <w:rsid w:val="000227F9"/>
    <w:rsid w:val="00022B90"/>
    <w:rsid w:val="00024855"/>
    <w:rsid w:val="00025F36"/>
    <w:rsid w:val="00026102"/>
    <w:rsid w:val="00026979"/>
    <w:rsid w:val="00026F56"/>
    <w:rsid w:val="00027597"/>
    <w:rsid w:val="00027AD2"/>
    <w:rsid w:val="00030CDC"/>
    <w:rsid w:val="000341F6"/>
    <w:rsid w:val="00034227"/>
    <w:rsid w:val="00034283"/>
    <w:rsid w:val="00034766"/>
    <w:rsid w:val="00034BCC"/>
    <w:rsid w:val="0003596B"/>
    <w:rsid w:val="0003651D"/>
    <w:rsid w:val="00036C97"/>
    <w:rsid w:val="000375C3"/>
    <w:rsid w:val="000376DC"/>
    <w:rsid w:val="00040E87"/>
    <w:rsid w:val="000412D8"/>
    <w:rsid w:val="00041601"/>
    <w:rsid w:val="000427FC"/>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EEE"/>
    <w:rsid w:val="000642CF"/>
    <w:rsid w:val="00064ED8"/>
    <w:rsid w:val="00067005"/>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DA8"/>
    <w:rsid w:val="000C5E60"/>
    <w:rsid w:val="000C61A2"/>
    <w:rsid w:val="000C67D0"/>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0BD"/>
    <w:rsid w:val="00135F41"/>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D3"/>
    <w:rsid w:val="0018513E"/>
    <w:rsid w:val="00185DE1"/>
    <w:rsid w:val="00186F75"/>
    <w:rsid w:val="001900B9"/>
    <w:rsid w:val="00190568"/>
    <w:rsid w:val="0019252F"/>
    <w:rsid w:val="0019305F"/>
    <w:rsid w:val="001945C9"/>
    <w:rsid w:val="00195521"/>
    <w:rsid w:val="001961A1"/>
    <w:rsid w:val="00196AC3"/>
    <w:rsid w:val="00196AFA"/>
    <w:rsid w:val="001A0EC9"/>
    <w:rsid w:val="001A1C5D"/>
    <w:rsid w:val="001A2DB3"/>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1808"/>
    <w:rsid w:val="001B2C3B"/>
    <w:rsid w:val="001B3032"/>
    <w:rsid w:val="001B3324"/>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4400"/>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E2A"/>
    <w:rsid w:val="002C12B0"/>
    <w:rsid w:val="002C5AD9"/>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B13"/>
    <w:rsid w:val="00302B97"/>
    <w:rsid w:val="0030301B"/>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ECF"/>
    <w:rsid w:val="003632B1"/>
    <w:rsid w:val="0036396E"/>
    <w:rsid w:val="003640C7"/>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A1646"/>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F027B"/>
    <w:rsid w:val="003F1BFB"/>
    <w:rsid w:val="003F1E8F"/>
    <w:rsid w:val="003F2BF7"/>
    <w:rsid w:val="003F36ED"/>
    <w:rsid w:val="003F3D2D"/>
    <w:rsid w:val="003F3DD3"/>
    <w:rsid w:val="003F4320"/>
    <w:rsid w:val="003F4484"/>
    <w:rsid w:val="003F47E6"/>
    <w:rsid w:val="003F4E24"/>
    <w:rsid w:val="003F5AD1"/>
    <w:rsid w:val="003F5B1B"/>
    <w:rsid w:val="004007BC"/>
    <w:rsid w:val="0040139A"/>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21225"/>
    <w:rsid w:val="0042133D"/>
    <w:rsid w:val="004235E6"/>
    <w:rsid w:val="0042506A"/>
    <w:rsid w:val="00425BBE"/>
    <w:rsid w:val="00425E94"/>
    <w:rsid w:val="004264C5"/>
    <w:rsid w:val="004279A0"/>
    <w:rsid w:val="00430618"/>
    <w:rsid w:val="004309C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49D6"/>
    <w:rsid w:val="00454DE3"/>
    <w:rsid w:val="00454FE2"/>
    <w:rsid w:val="00455D22"/>
    <w:rsid w:val="004563EC"/>
    <w:rsid w:val="0045708A"/>
    <w:rsid w:val="00457CB0"/>
    <w:rsid w:val="00461C30"/>
    <w:rsid w:val="0046287E"/>
    <w:rsid w:val="004640B7"/>
    <w:rsid w:val="004642DB"/>
    <w:rsid w:val="004663D4"/>
    <w:rsid w:val="004715AD"/>
    <w:rsid w:val="00471A79"/>
    <w:rsid w:val="00471B41"/>
    <w:rsid w:val="00471FFC"/>
    <w:rsid w:val="00472FBF"/>
    <w:rsid w:val="00473EF1"/>
    <w:rsid w:val="0047455E"/>
    <w:rsid w:val="00474D81"/>
    <w:rsid w:val="00474F36"/>
    <w:rsid w:val="0047649A"/>
    <w:rsid w:val="00476921"/>
    <w:rsid w:val="00476BF7"/>
    <w:rsid w:val="0047728E"/>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36D1"/>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86B"/>
    <w:rsid w:val="004D7D88"/>
    <w:rsid w:val="004E0432"/>
    <w:rsid w:val="004E09FC"/>
    <w:rsid w:val="004E0DD4"/>
    <w:rsid w:val="004E0ED0"/>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3014"/>
    <w:rsid w:val="00514420"/>
    <w:rsid w:val="00514795"/>
    <w:rsid w:val="005158AF"/>
    <w:rsid w:val="005167FA"/>
    <w:rsid w:val="00520089"/>
    <w:rsid w:val="00520B64"/>
    <w:rsid w:val="0052106A"/>
    <w:rsid w:val="0052186A"/>
    <w:rsid w:val="00521BFC"/>
    <w:rsid w:val="00523D94"/>
    <w:rsid w:val="00523F2B"/>
    <w:rsid w:val="00524117"/>
    <w:rsid w:val="00524311"/>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856"/>
    <w:rsid w:val="00552A31"/>
    <w:rsid w:val="00552C97"/>
    <w:rsid w:val="0055337C"/>
    <w:rsid w:val="00553968"/>
    <w:rsid w:val="00553F43"/>
    <w:rsid w:val="00556C58"/>
    <w:rsid w:val="00557B4E"/>
    <w:rsid w:val="00560B80"/>
    <w:rsid w:val="0056111B"/>
    <w:rsid w:val="00561520"/>
    <w:rsid w:val="0056156E"/>
    <w:rsid w:val="00561793"/>
    <w:rsid w:val="00561C69"/>
    <w:rsid w:val="00561FD6"/>
    <w:rsid w:val="00562373"/>
    <w:rsid w:val="0056252C"/>
    <w:rsid w:val="00562F63"/>
    <w:rsid w:val="00563DB6"/>
    <w:rsid w:val="00566A2E"/>
    <w:rsid w:val="00566C23"/>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B3"/>
    <w:rsid w:val="005D7727"/>
    <w:rsid w:val="005E0CEC"/>
    <w:rsid w:val="005E0E9A"/>
    <w:rsid w:val="005E0EEE"/>
    <w:rsid w:val="005E0F7C"/>
    <w:rsid w:val="005E0FB7"/>
    <w:rsid w:val="005E21E9"/>
    <w:rsid w:val="005E2AFB"/>
    <w:rsid w:val="005E2D25"/>
    <w:rsid w:val="005E3036"/>
    <w:rsid w:val="005E3040"/>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A6B"/>
    <w:rsid w:val="00653E24"/>
    <w:rsid w:val="0065496E"/>
    <w:rsid w:val="0065663D"/>
    <w:rsid w:val="006568EF"/>
    <w:rsid w:val="00657922"/>
    <w:rsid w:val="0066020E"/>
    <w:rsid w:val="006616FB"/>
    <w:rsid w:val="00661EAD"/>
    <w:rsid w:val="006628D4"/>
    <w:rsid w:val="00663042"/>
    <w:rsid w:val="0066314E"/>
    <w:rsid w:val="0066486A"/>
    <w:rsid w:val="006662BD"/>
    <w:rsid w:val="00666BA6"/>
    <w:rsid w:val="00666EFE"/>
    <w:rsid w:val="006672D4"/>
    <w:rsid w:val="00667321"/>
    <w:rsid w:val="0067041A"/>
    <w:rsid w:val="006708B8"/>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828"/>
    <w:rsid w:val="00686788"/>
    <w:rsid w:val="006871C5"/>
    <w:rsid w:val="00687AFE"/>
    <w:rsid w:val="00690D87"/>
    <w:rsid w:val="00691593"/>
    <w:rsid w:val="00692410"/>
    <w:rsid w:val="00693614"/>
    <w:rsid w:val="00693FF3"/>
    <w:rsid w:val="0069421B"/>
    <w:rsid w:val="0069600E"/>
    <w:rsid w:val="0069635D"/>
    <w:rsid w:val="006970BE"/>
    <w:rsid w:val="006A0C99"/>
    <w:rsid w:val="006A3DF8"/>
    <w:rsid w:val="006A4C48"/>
    <w:rsid w:val="006A4E44"/>
    <w:rsid w:val="006A5646"/>
    <w:rsid w:val="006A5E00"/>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11B"/>
    <w:rsid w:val="006D078F"/>
    <w:rsid w:val="006D0E0A"/>
    <w:rsid w:val="006D4056"/>
    <w:rsid w:val="006D4D72"/>
    <w:rsid w:val="006D5933"/>
    <w:rsid w:val="006D6FCE"/>
    <w:rsid w:val="006E0616"/>
    <w:rsid w:val="006E1076"/>
    <w:rsid w:val="006E1C59"/>
    <w:rsid w:val="006E2330"/>
    <w:rsid w:val="006E2A68"/>
    <w:rsid w:val="006E320E"/>
    <w:rsid w:val="006E4633"/>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4024"/>
    <w:rsid w:val="00706B98"/>
    <w:rsid w:val="0070799C"/>
    <w:rsid w:val="00707BC7"/>
    <w:rsid w:val="00710163"/>
    <w:rsid w:val="007105B4"/>
    <w:rsid w:val="00711102"/>
    <w:rsid w:val="0071204C"/>
    <w:rsid w:val="0071213F"/>
    <w:rsid w:val="00714666"/>
    <w:rsid w:val="00714E26"/>
    <w:rsid w:val="007157F4"/>
    <w:rsid w:val="00715A6F"/>
    <w:rsid w:val="00715E10"/>
    <w:rsid w:val="00716F7D"/>
    <w:rsid w:val="007176E5"/>
    <w:rsid w:val="007201D0"/>
    <w:rsid w:val="00720786"/>
    <w:rsid w:val="00720CB5"/>
    <w:rsid w:val="007215DA"/>
    <w:rsid w:val="0072377C"/>
    <w:rsid w:val="0072383B"/>
    <w:rsid w:val="00724433"/>
    <w:rsid w:val="00724752"/>
    <w:rsid w:val="007248BA"/>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756B"/>
    <w:rsid w:val="00741246"/>
    <w:rsid w:val="00741A97"/>
    <w:rsid w:val="0074219F"/>
    <w:rsid w:val="007422E7"/>
    <w:rsid w:val="00742389"/>
    <w:rsid w:val="00742687"/>
    <w:rsid w:val="00742956"/>
    <w:rsid w:val="007431CC"/>
    <w:rsid w:val="007436DA"/>
    <w:rsid w:val="00743BAD"/>
    <w:rsid w:val="00744A39"/>
    <w:rsid w:val="00745D74"/>
    <w:rsid w:val="00745FD8"/>
    <w:rsid w:val="00745FDC"/>
    <w:rsid w:val="00746489"/>
    <w:rsid w:val="0075134E"/>
    <w:rsid w:val="00751AFC"/>
    <w:rsid w:val="0075267B"/>
    <w:rsid w:val="007526B4"/>
    <w:rsid w:val="007536B2"/>
    <w:rsid w:val="00754C2E"/>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8F9"/>
    <w:rsid w:val="007A4DEC"/>
    <w:rsid w:val="007A52D7"/>
    <w:rsid w:val="007A5302"/>
    <w:rsid w:val="007A56A9"/>
    <w:rsid w:val="007A65F9"/>
    <w:rsid w:val="007A66F2"/>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D79CF"/>
    <w:rsid w:val="007E02A7"/>
    <w:rsid w:val="007E162B"/>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800359"/>
    <w:rsid w:val="0080160B"/>
    <w:rsid w:val="00802F0D"/>
    <w:rsid w:val="00803BCD"/>
    <w:rsid w:val="00804122"/>
    <w:rsid w:val="0080431F"/>
    <w:rsid w:val="00805598"/>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182F"/>
    <w:rsid w:val="00891A35"/>
    <w:rsid w:val="008941E1"/>
    <w:rsid w:val="00895013"/>
    <w:rsid w:val="008950C6"/>
    <w:rsid w:val="00895412"/>
    <w:rsid w:val="00896057"/>
    <w:rsid w:val="00896513"/>
    <w:rsid w:val="00896A6D"/>
    <w:rsid w:val="0089783B"/>
    <w:rsid w:val="008A29DF"/>
    <w:rsid w:val="008A3B4A"/>
    <w:rsid w:val="008A5483"/>
    <w:rsid w:val="008A5ED3"/>
    <w:rsid w:val="008A600D"/>
    <w:rsid w:val="008A68B1"/>
    <w:rsid w:val="008B0A11"/>
    <w:rsid w:val="008B0CDB"/>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3141"/>
    <w:rsid w:val="008F5018"/>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BDA"/>
    <w:rsid w:val="00965D9C"/>
    <w:rsid w:val="00972434"/>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A16"/>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DC9"/>
    <w:rsid w:val="00A205F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37C7A"/>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1B25"/>
    <w:rsid w:val="00A62ACF"/>
    <w:rsid w:val="00A631AC"/>
    <w:rsid w:val="00A634BD"/>
    <w:rsid w:val="00A64503"/>
    <w:rsid w:val="00A645AD"/>
    <w:rsid w:val="00A6480A"/>
    <w:rsid w:val="00A65CD6"/>
    <w:rsid w:val="00A66386"/>
    <w:rsid w:val="00A679A1"/>
    <w:rsid w:val="00A67CCE"/>
    <w:rsid w:val="00A709A9"/>
    <w:rsid w:val="00A7162C"/>
    <w:rsid w:val="00A716D0"/>
    <w:rsid w:val="00A7392B"/>
    <w:rsid w:val="00A7478B"/>
    <w:rsid w:val="00A766B1"/>
    <w:rsid w:val="00A767DB"/>
    <w:rsid w:val="00A776AE"/>
    <w:rsid w:val="00A80518"/>
    <w:rsid w:val="00A80BF6"/>
    <w:rsid w:val="00A80CC0"/>
    <w:rsid w:val="00A81004"/>
    <w:rsid w:val="00A814BC"/>
    <w:rsid w:val="00A81D28"/>
    <w:rsid w:val="00A81F72"/>
    <w:rsid w:val="00A8222D"/>
    <w:rsid w:val="00A83479"/>
    <w:rsid w:val="00A84769"/>
    <w:rsid w:val="00A84BCA"/>
    <w:rsid w:val="00A8504D"/>
    <w:rsid w:val="00A85605"/>
    <w:rsid w:val="00A859D3"/>
    <w:rsid w:val="00A869E3"/>
    <w:rsid w:val="00A86BC6"/>
    <w:rsid w:val="00A86E19"/>
    <w:rsid w:val="00A87A61"/>
    <w:rsid w:val="00A90A4B"/>
    <w:rsid w:val="00A917D8"/>
    <w:rsid w:val="00A9180B"/>
    <w:rsid w:val="00A919CC"/>
    <w:rsid w:val="00A92B03"/>
    <w:rsid w:val="00A92C90"/>
    <w:rsid w:val="00A94BB6"/>
    <w:rsid w:val="00A9555D"/>
    <w:rsid w:val="00A95B05"/>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D19"/>
    <w:rsid w:val="00AB4EE8"/>
    <w:rsid w:val="00AB5A44"/>
    <w:rsid w:val="00AB6290"/>
    <w:rsid w:val="00AB63BB"/>
    <w:rsid w:val="00AB73F8"/>
    <w:rsid w:val="00AB7EF5"/>
    <w:rsid w:val="00AC0772"/>
    <w:rsid w:val="00AC1D28"/>
    <w:rsid w:val="00AC29C3"/>
    <w:rsid w:val="00AC334B"/>
    <w:rsid w:val="00AC3F7A"/>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21C6"/>
    <w:rsid w:val="00B72205"/>
    <w:rsid w:val="00B72583"/>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734E"/>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0A2E"/>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2185"/>
    <w:rsid w:val="00C043CF"/>
    <w:rsid w:val="00C054A3"/>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79AF"/>
    <w:rsid w:val="00CC0BC0"/>
    <w:rsid w:val="00CC2EE4"/>
    <w:rsid w:val="00CC3A8E"/>
    <w:rsid w:val="00CC3AC1"/>
    <w:rsid w:val="00CC6684"/>
    <w:rsid w:val="00CC68A4"/>
    <w:rsid w:val="00CC752B"/>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984"/>
    <w:rsid w:val="00D76A83"/>
    <w:rsid w:val="00D8067E"/>
    <w:rsid w:val="00D81E91"/>
    <w:rsid w:val="00D8269A"/>
    <w:rsid w:val="00D82DA0"/>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6885"/>
    <w:rsid w:val="00DC72F8"/>
    <w:rsid w:val="00DC7BE0"/>
    <w:rsid w:val="00DD1405"/>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C8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4D83"/>
    <w:rsid w:val="00EB5603"/>
    <w:rsid w:val="00EB76ED"/>
    <w:rsid w:val="00EB7C71"/>
    <w:rsid w:val="00EB7F0E"/>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10C03"/>
    <w:rsid w:val="00F11AB6"/>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2B2"/>
    <w:rsid w:val="00F3044B"/>
    <w:rsid w:val="00F30ACF"/>
    <w:rsid w:val="00F30D95"/>
    <w:rsid w:val="00F30F9E"/>
    <w:rsid w:val="00F31415"/>
    <w:rsid w:val="00F31451"/>
    <w:rsid w:val="00F316CE"/>
    <w:rsid w:val="00F33A0B"/>
    <w:rsid w:val="00F346C5"/>
    <w:rsid w:val="00F353B4"/>
    <w:rsid w:val="00F364E9"/>
    <w:rsid w:val="00F4035E"/>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2D0B"/>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2</Pages>
  <Words>782</Words>
  <Characters>4458</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433</cp:revision>
  <cp:lastPrinted>2023-10-18T07:27:00Z</cp:lastPrinted>
  <dcterms:created xsi:type="dcterms:W3CDTF">2023-10-18T07:30:00Z</dcterms:created>
  <dcterms:modified xsi:type="dcterms:W3CDTF">2023-11-11T14:55:00Z</dcterms:modified>
  <dc:language>العربية</dc:language>
</cp:coreProperties>
</file>