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745F602D"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09F9A48C" w14:textId="446A2C48" w:rsidR="00A67C4B" w:rsidRPr="00A67C4B" w:rsidRDefault="00A67C4B" w:rsidP="00F44B2D">
      <w:pPr>
        <w:rPr>
          <w:b/>
          <w:bCs/>
          <w:sz w:val="24"/>
          <w:szCs w:val="24"/>
          <w:rtl/>
        </w:rPr>
      </w:pPr>
      <w:r w:rsidRPr="00A67C4B">
        <w:rPr>
          <w:rFonts w:hint="cs"/>
          <w:b/>
          <w:bCs/>
          <w:sz w:val="24"/>
          <w:szCs w:val="24"/>
          <w:rtl/>
        </w:rPr>
        <w:t>خلاصة البحث</w:t>
      </w:r>
    </w:p>
    <w:p w14:paraId="4375858A" w14:textId="28B00354" w:rsidR="00A67C4B" w:rsidRDefault="00A67C4B" w:rsidP="00A67C4B">
      <w:pPr>
        <w:rPr>
          <w:rtl/>
        </w:rPr>
      </w:pPr>
      <w:r>
        <w:rPr>
          <w:rFonts w:cs="Calibri"/>
          <w:rtl/>
        </w:rPr>
        <w:t xml:space="preserve">قلنا إنّ ما ذكره الشيخ الأعظم لبيان جواز الممارسة للثوب الملاقي لأحد </w:t>
      </w:r>
      <w:r w:rsidR="00F301F9">
        <w:rPr>
          <w:rFonts w:cs="Calibri" w:hint="cs"/>
          <w:rtl/>
        </w:rPr>
        <w:t xml:space="preserve">أطراف </w:t>
      </w:r>
      <w:r>
        <w:rPr>
          <w:rFonts w:cs="Calibri"/>
          <w:rtl/>
        </w:rPr>
        <w:t xml:space="preserve">العلم الإجماليّ </w:t>
      </w:r>
      <w:r w:rsidR="004724F7">
        <w:rPr>
          <w:rFonts w:cs="Calibri" w:hint="cs"/>
          <w:rtl/>
        </w:rPr>
        <w:t xml:space="preserve">يبتني على </w:t>
      </w:r>
      <w:r>
        <w:rPr>
          <w:rFonts w:cs="Calibri"/>
          <w:rtl/>
        </w:rPr>
        <w:t xml:space="preserve">جريان الأصل المؤمّن في الثوب بدون معارض </w:t>
      </w:r>
      <w:r w:rsidR="007D3806">
        <w:rPr>
          <w:rFonts w:cs="Calibri" w:hint="cs"/>
          <w:rtl/>
        </w:rPr>
        <w:t xml:space="preserve">على أساس </w:t>
      </w:r>
      <w:r>
        <w:rPr>
          <w:rFonts w:cs="Calibri"/>
          <w:rtl/>
        </w:rPr>
        <w:t>كون الأصل في الثوب متأخّرا</w:t>
      </w:r>
      <w:r w:rsidR="004724F7">
        <w:rPr>
          <w:rFonts w:cs="Calibri" w:hint="cs"/>
          <w:rtl/>
        </w:rPr>
        <w:t>ً</w:t>
      </w:r>
      <w:r>
        <w:rPr>
          <w:rFonts w:cs="Calibri"/>
          <w:rtl/>
        </w:rPr>
        <w:t xml:space="preserve"> رتبة</w:t>
      </w:r>
      <w:r w:rsidR="00477293">
        <w:rPr>
          <w:rFonts w:cs="Calibri" w:hint="cs"/>
          <w:rtl/>
        </w:rPr>
        <w:t>ً</w:t>
      </w:r>
      <w:r>
        <w:rPr>
          <w:rFonts w:cs="Calibri"/>
          <w:rtl/>
        </w:rPr>
        <w:t xml:space="preserve"> عن الأصل الجاري في معارضه </w:t>
      </w:r>
      <w:r w:rsidR="00477293">
        <w:rPr>
          <w:rFonts w:cs="Calibri" w:hint="cs"/>
          <w:rtl/>
        </w:rPr>
        <w:t>(أي</w:t>
      </w:r>
      <w:r>
        <w:rPr>
          <w:rFonts w:cs="Calibri"/>
          <w:rtl/>
        </w:rPr>
        <w:t xml:space="preserve"> باء</w:t>
      </w:r>
      <w:r w:rsidR="00477293">
        <w:rPr>
          <w:rFonts w:cs="Calibri" w:hint="cs"/>
          <w:rtl/>
        </w:rPr>
        <w:t>)،</w:t>
      </w:r>
      <w:r>
        <w:rPr>
          <w:rFonts w:cs="Calibri"/>
          <w:rtl/>
        </w:rPr>
        <w:t xml:space="preserve"> لا زمانا</w:t>
      </w:r>
      <w:r w:rsidR="00477293">
        <w:rPr>
          <w:rFonts w:cs="Calibri" w:hint="cs"/>
          <w:rtl/>
        </w:rPr>
        <w:t>ً</w:t>
      </w:r>
      <w:r>
        <w:rPr>
          <w:rFonts w:cs="Calibri"/>
          <w:rtl/>
        </w:rPr>
        <w:t xml:space="preserve"> كما قاله السيّد الخوئيّ. فيقع التعارض والتساقط بين الأصل الجاري في ألف والأصل الجاري في باء في رتبة سابقة، ولا تصل النوبة إلى إسقاط الأصل المؤمّن في الثوب فيجري بدون معارض.</w:t>
      </w:r>
    </w:p>
    <w:p w14:paraId="0E90D53B" w14:textId="77777777" w:rsidR="00A67C4B" w:rsidRDefault="00A67C4B" w:rsidP="00A67C4B">
      <w:pPr>
        <w:rPr>
          <w:rtl/>
        </w:rPr>
      </w:pPr>
      <w:r>
        <w:rPr>
          <w:rFonts w:cs="Calibri"/>
          <w:rtl/>
        </w:rPr>
        <w:t>وقلنا إنّ هذا البيان يبتني على أمور أربعة، والأمر الأوّل أن يكون تأثير العلم الإجماليّ على نحو الاقتضاء لا العلّيّة وهذا ما نقبله.</w:t>
      </w:r>
    </w:p>
    <w:p w14:paraId="6550E098" w14:textId="401AAC8A" w:rsidR="00A67C4B" w:rsidRDefault="00A67C4B" w:rsidP="00A67C4B">
      <w:pPr>
        <w:rPr>
          <w:rtl/>
        </w:rPr>
      </w:pPr>
      <w:r>
        <w:rPr>
          <w:rFonts w:cs="Calibri"/>
          <w:rtl/>
        </w:rPr>
        <w:t>والأمر الثاني أن يكون اختلاف الرتبة كافيا</w:t>
      </w:r>
      <w:r w:rsidR="00457D43">
        <w:rPr>
          <w:rFonts w:cs="Calibri" w:hint="cs"/>
          <w:rtl/>
        </w:rPr>
        <w:t>ً</w:t>
      </w:r>
      <w:r>
        <w:rPr>
          <w:rFonts w:cs="Calibri"/>
          <w:rtl/>
        </w:rPr>
        <w:t xml:space="preserve"> لنجاة المتأخّر رتبة عن التعارض.</w:t>
      </w:r>
    </w:p>
    <w:p w14:paraId="6AC50ED8" w14:textId="583925FE" w:rsidR="00A67C4B" w:rsidRDefault="00A67C4B" w:rsidP="00A67C4B">
      <w:pPr>
        <w:rPr>
          <w:rtl/>
        </w:rPr>
      </w:pPr>
      <w:r>
        <w:rPr>
          <w:rFonts w:cs="Calibri"/>
          <w:rtl/>
        </w:rPr>
        <w:t>والأمر الثالث أن يكون الأصل الجاري في الثوب متأخّرا</w:t>
      </w:r>
      <w:r w:rsidR="00A83138">
        <w:rPr>
          <w:rFonts w:cs="Calibri" w:hint="cs"/>
          <w:rtl/>
        </w:rPr>
        <w:t>ً</w:t>
      </w:r>
      <w:r>
        <w:rPr>
          <w:rFonts w:cs="Calibri"/>
          <w:rtl/>
        </w:rPr>
        <w:t xml:space="preserve"> بالفعل عن الأصل الجاري في معارضه وهو باء حتّى يتمّ صغرى ما يؤمن به من كون أنّ الأصل إذا كان متأخّرا</w:t>
      </w:r>
      <w:r w:rsidR="00A172A4">
        <w:rPr>
          <w:rFonts w:cs="Calibri" w:hint="cs"/>
          <w:rtl/>
        </w:rPr>
        <w:t>ً</w:t>
      </w:r>
      <w:r>
        <w:rPr>
          <w:rFonts w:cs="Calibri"/>
          <w:rtl/>
        </w:rPr>
        <w:t xml:space="preserve"> ينجو عن التعارض.</w:t>
      </w:r>
    </w:p>
    <w:p w14:paraId="24D75654" w14:textId="652899E0" w:rsidR="00A67C4B" w:rsidRDefault="00A67C4B" w:rsidP="00A67C4B">
      <w:pPr>
        <w:rPr>
          <w:rtl/>
        </w:rPr>
      </w:pPr>
      <w:r>
        <w:rPr>
          <w:rFonts w:cs="Calibri"/>
          <w:rtl/>
        </w:rPr>
        <w:t xml:space="preserve">والأمر الرابع ما قرأنا </w:t>
      </w:r>
      <w:r w:rsidR="00A74283">
        <w:rPr>
          <w:rFonts w:cs="Calibri" w:hint="cs"/>
          <w:rtl/>
        </w:rPr>
        <w:t>عبارته</w:t>
      </w:r>
      <w:r>
        <w:rPr>
          <w:rFonts w:cs="Calibri"/>
          <w:rtl/>
        </w:rPr>
        <w:t xml:space="preserve"> وسيظهر مراد أستاذنا الشهيد رضوان الله تعالى عليه فيه.</w:t>
      </w:r>
    </w:p>
    <w:p w14:paraId="741790AE" w14:textId="77777777" w:rsidR="00A67C4B" w:rsidRDefault="00A67C4B" w:rsidP="00A67C4B">
      <w:pPr>
        <w:rPr>
          <w:rtl/>
        </w:rPr>
      </w:pPr>
      <w:r>
        <w:rPr>
          <w:rFonts w:cs="Calibri"/>
          <w:rtl/>
        </w:rPr>
        <w:t>فلا بدّ من أن نبحث في كلّ هذه الأمور الأربعة.</w:t>
      </w:r>
    </w:p>
    <w:p w14:paraId="47165DF2" w14:textId="1F2C62C6" w:rsidR="00A67C4B" w:rsidRDefault="00A67C4B" w:rsidP="00A67C4B">
      <w:pPr>
        <w:rPr>
          <w:rFonts w:cs="Calibri"/>
          <w:rtl/>
        </w:rPr>
      </w:pPr>
      <w:r>
        <w:rPr>
          <w:rFonts w:cs="Calibri"/>
          <w:rtl/>
        </w:rPr>
        <w:t>أمّا الأمر الأوّل فنحن موافقين عليه كما ذكرنا.</w:t>
      </w:r>
    </w:p>
    <w:p w14:paraId="04D60087" w14:textId="459C1D1A" w:rsidR="00D833FD" w:rsidRPr="00D833FD" w:rsidRDefault="00D833FD" w:rsidP="00A67C4B">
      <w:pPr>
        <w:rPr>
          <w:b/>
          <w:bCs/>
          <w:sz w:val="24"/>
          <w:szCs w:val="24"/>
          <w:rtl/>
        </w:rPr>
      </w:pPr>
      <w:r w:rsidRPr="00D833FD">
        <w:rPr>
          <w:rFonts w:cs="Calibri" w:hint="cs"/>
          <w:b/>
          <w:bCs/>
          <w:sz w:val="24"/>
          <w:szCs w:val="24"/>
          <w:rtl/>
        </w:rPr>
        <w:t xml:space="preserve">الأمر الثاني من الأمور الأربعة الدخيلة في صحّة </w:t>
      </w:r>
      <w:r w:rsidR="002C0247">
        <w:rPr>
          <w:rFonts w:cs="Calibri" w:hint="cs"/>
          <w:b/>
          <w:bCs/>
          <w:sz w:val="24"/>
          <w:szCs w:val="24"/>
          <w:rtl/>
        </w:rPr>
        <w:t>رأي</w:t>
      </w:r>
      <w:r w:rsidRPr="00D833FD">
        <w:rPr>
          <w:rFonts w:cs="Calibri" w:hint="cs"/>
          <w:b/>
          <w:bCs/>
          <w:sz w:val="24"/>
          <w:szCs w:val="24"/>
          <w:rtl/>
        </w:rPr>
        <w:t xml:space="preserve"> الشيخ الأعظم</w:t>
      </w:r>
    </w:p>
    <w:p w14:paraId="401ED4C5" w14:textId="10129F6C" w:rsidR="00A67C4B" w:rsidRDefault="00A67C4B" w:rsidP="00A67C4B">
      <w:pPr>
        <w:rPr>
          <w:rFonts w:cs="Calibri"/>
          <w:rtl/>
        </w:rPr>
      </w:pPr>
      <w:r>
        <w:rPr>
          <w:rFonts w:cs="Calibri"/>
          <w:rtl/>
        </w:rPr>
        <w:t xml:space="preserve">وأمّا الأمر الثاني </w:t>
      </w:r>
      <w:r w:rsidR="00346CC6">
        <w:rPr>
          <w:rFonts w:cs="Calibri" w:hint="cs"/>
          <w:rtl/>
        </w:rPr>
        <w:t xml:space="preserve">[وهو أنّ </w:t>
      </w:r>
      <w:r w:rsidR="00346CC6" w:rsidRPr="00346CC6">
        <w:rPr>
          <w:rFonts w:cs="Calibri"/>
          <w:rtl/>
        </w:rPr>
        <w:t>الطوليّة في الرتبة يستلزم عدم سقوط الأصل الطولي</w:t>
      </w:r>
      <w:r w:rsidR="00346CC6">
        <w:rPr>
          <w:rFonts w:cs="Calibri" w:hint="cs"/>
          <w:rtl/>
        </w:rPr>
        <w:t>ّ</w:t>
      </w:r>
      <w:r w:rsidR="00346CC6" w:rsidRPr="00346CC6">
        <w:rPr>
          <w:rFonts w:cs="Calibri"/>
          <w:rtl/>
        </w:rPr>
        <w:t xml:space="preserve"> بالمعارضة</w:t>
      </w:r>
      <w:r w:rsidR="00346CC6">
        <w:rPr>
          <w:rFonts w:cs="Calibri" w:hint="cs"/>
          <w:rtl/>
        </w:rPr>
        <w:t xml:space="preserve">] </w:t>
      </w:r>
      <w:r>
        <w:rPr>
          <w:rFonts w:cs="Calibri"/>
          <w:rtl/>
        </w:rPr>
        <w:t>فأورد عليه السيّد الخوئيّ بإيرادين ويستعرضهما أستاذنا الشهيد ويناقشهما.</w:t>
      </w:r>
    </w:p>
    <w:p w14:paraId="357AA1BD" w14:textId="05AAEEB7" w:rsidR="00364E56" w:rsidRPr="00364E56" w:rsidRDefault="00364E56" w:rsidP="00A67C4B">
      <w:pPr>
        <w:rPr>
          <w:b/>
          <w:bCs/>
          <w:rtl/>
        </w:rPr>
      </w:pPr>
      <w:r w:rsidRPr="00364E56">
        <w:rPr>
          <w:rFonts w:cs="Calibri" w:hint="cs"/>
          <w:b/>
          <w:bCs/>
          <w:rtl/>
        </w:rPr>
        <w:t xml:space="preserve">الإيراد الأوّل </w:t>
      </w:r>
      <w:r>
        <w:rPr>
          <w:rFonts w:cs="Calibri" w:hint="cs"/>
          <w:b/>
          <w:bCs/>
          <w:rtl/>
        </w:rPr>
        <w:t xml:space="preserve">في </w:t>
      </w:r>
      <w:r w:rsidR="00403EB2">
        <w:rPr>
          <w:rFonts w:cs="Calibri" w:hint="cs"/>
          <w:b/>
          <w:bCs/>
          <w:rtl/>
        </w:rPr>
        <w:t>ا</w:t>
      </w:r>
      <w:r w:rsidRPr="00364E56">
        <w:rPr>
          <w:rFonts w:cs="Calibri" w:hint="cs"/>
          <w:b/>
          <w:bCs/>
          <w:rtl/>
        </w:rPr>
        <w:t>لأمر الثاني</w:t>
      </w:r>
    </w:p>
    <w:p w14:paraId="79D56AD2" w14:textId="6AE13802" w:rsidR="00A67C4B" w:rsidRDefault="00A67C4B" w:rsidP="00A67C4B">
      <w:pPr>
        <w:rPr>
          <w:rFonts w:cs="Calibri"/>
          <w:rtl/>
        </w:rPr>
      </w:pPr>
      <w:r>
        <w:rPr>
          <w:rFonts w:cs="Calibri"/>
          <w:rtl/>
        </w:rPr>
        <w:t>الإيراد الأوّل للسيّد الخوئيّ رضوان الله تعالى عليه هو أنّ اختلاف الرتبة لو سلّمنا تأثيره ولكنّ الاختلاف يكون بين الأصل الجاري في الثوب والأصل الجاري في ألف، لا الأصل الجاري في باء، ف</w:t>
      </w:r>
      <w:r w:rsidR="002C0A41">
        <w:rPr>
          <w:rFonts w:cs="Calibri" w:hint="cs"/>
          <w:rtl/>
        </w:rPr>
        <w:t xml:space="preserve">ـ[الأصل الجاري في] </w:t>
      </w:r>
      <w:r>
        <w:rPr>
          <w:rFonts w:cs="Calibri"/>
          <w:rtl/>
        </w:rPr>
        <w:t xml:space="preserve">الثوب </w:t>
      </w:r>
      <w:r w:rsidR="002C53B2">
        <w:rPr>
          <w:rFonts w:cs="Calibri"/>
          <w:rtl/>
        </w:rPr>
        <w:t>–</w:t>
      </w:r>
      <w:r w:rsidR="002C53B2">
        <w:rPr>
          <w:rFonts w:cs="Calibri" w:hint="cs"/>
          <w:rtl/>
        </w:rPr>
        <w:t xml:space="preserve"> </w:t>
      </w:r>
      <w:r w:rsidR="001B0CBA">
        <w:rPr>
          <w:rFonts w:cs="Calibri" w:hint="cs"/>
          <w:rtl/>
        </w:rPr>
        <w:t xml:space="preserve">الذي </w:t>
      </w:r>
      <w:r w:rsidR="00685566">
        <w:rPr>
          <w:rFonts w:cs="Calibri" w:hint="cs"/>
          <w:rtl/>
        </w:rPr>
        <w:t>ب</w:t>
      </w:r>
      <w:r>
        <w:rPr>
          <w:rFonts w:cs="Calibri"/>
          <w:rtl/>
        </w:rPr>
        <w:t>ملاقاته لطرف ألف صار طرفا</w:t>
      </w:r>
      <w:r w:rsidR="001B0CBA">
        <w:rPr>
          <w:rFonts w:cs="Calibri" w:hint="cs"/>
          <w:rtl/>
        </w:rPr>
        <w:t>ً</w:t>
      </w:r>
      <w:r>
        <w:rPr>
          <w:rFonts w:cs="Calibri"/>
          <w:rtl/>
        </w:rPr>
        <w:t xml:space="preserve"> لعلم إجماليّ ثان بينه وبين باء</w:t>
      </w:r>
      <w:r w:rsidR="002C53B2">
        <w:rPr>
          <w:rFonts w:cs="Calibri" w:hint="cs"/>
          <w:rtl/>
        </w:rPr>
        <w:t xml:space="preserve"> </w:t>
      </w:r>
      <w:r w:rsidR="002C53B2">
        <w:rPr>
          <w:rFonts w:cs="Calibri"/>
          <w:rtl/>
        </w:rPr>
        <w:t>–</w:t>
      </w:r>
      <w:r>
        <w:rPr>
          <w:rFonts w:cs="Calibri"/>
          <w:rtl/>
        </w:rPr>
        <w:t xml:space="preserve"> فهو</w:t>
      </w:r>
      <w:r w:rsidR="002C53B2">
        <w:rPr>
          <w:rFonts w:cs="Calibri" w:hint="cs"/>
          <w:rtl/>
        </w:rPr>
        <w:t xml:space="preserve"> </w:t>
      </w:r>
      <w:r>
        <w:rPr>
          <w:rFonts w:cs="Calibri"/>
          <w:rtl/>
        </w:rPr>
        <w:t>في رتبة متأخّرة عن الأصل الجاري في ألف</w:t>
      </w:r>
      <w:r w:rsidR="00021993">
        <w:rPr>
          <w:rFonts w:cs="Calibri" w:hint="cs"/>
          <w:rtl/>
        </w:rPr>
        <w:t>،</w:t>
      </w:r>
      <w:r>
        <w:rPr>
          <w:rFonts w:cs="Calibri"/>
          <w:rtl/>
        </w:rPr>
        <w:t xml:space="preserve"> وليس متأخّرا</w:t>
      </w:r>
      <w:r w:rsidR="00027B1A">
        <w:rPr>
          <w:rFonts w:cs="Calibri" w:hint="cs"/>
          <w:rtl/>
        </w:rPr>
        <w:t>ً</w:t>
      </w:r>
      <w:r>
        <w:rPr>
          <w:rFonts w:cs="Calibri"/>
          <w:rtl/>
        </w:rPr>
        <w:t xml:space="preserve"> رتبة عن الأصل الجاري في باء، فلا مانع من تحقّق علم إجماليّ بين الأصل الجاري في الثوب والأصل الجاري في باء</w:t>
      </w:r>
      <w:r w:rsidR="002A0B8D">
        <w:rPr>
          <w:rFonts w:cs="Calibri" w:hint="cs"/>
          <w:rtl/>
        </w:rPr>
        <w:t>،</w:t>
      </w:r>
      <w:r>
        <w:rPr>
          <w:rFonts w:cs="Calibri"/>
          <w:rtl/>
        </w:rPr>
        <w:t xml:space="preserve"> ولا اختلاف رتبيّا</w:t>
      </w:r>
      <w:r w:rsidR="002A0B8D">
        <w:rPr>
          <w:rFonts w:cs="Calibri" w:hint="cs"/>
          <w:rtl/>
        </w:rPr>
        <w:t>ً</w:t>
      </w:r>
      <w:r>
        <w:rPr>
          <w:rFonts w:cs="Calibri"/>
          <w:rtl/>
        </w:rPr>
        <w:t xml:space="preserve"> بينهما</w:t>
      </w:r>
      <w:r w:rsidR="002A0B8D">
        <w:rPr>
          <w:rFonts w:cs="Calibri" w:hint="cs"/>
          <w:rtl/>
        </w:rPr>
        <w:t>،</w:t>
      </w:r>
      <w:r>
        <w:rPr>
          <w:rFonts w:cs="Calibri"/>
          <w:rtl/>
        </w:rPr>
        <w:t xml:space="preserve"> وإنّما اختلاف الرتبة </w:t>
      </w:r>
      <w:r w:rsidR="002A0B8D">
        <w:rPr>
          <w:rFonts w:cs="Calibri" w:hint="cs"/>
          <w:rtl/>
        </w:rPr>
        <w:t xml:space="preserve">يكون </w:t>
      </w:r>
      <w:r>
        <w:rPr>
          <w:rFonts w:cs="Calibri"/>
          <w:rtl/>
        </w:rPr>
        <w:t xml:space="preserve">بين الأصل الجاري في الثوب والأصل الجاري في ألف، فلا مانع من جريان علم إجماليّ جديد بين نجاسة الباء ونجاسة الثوب، فيتعارضان ويتساقطان بهذا العلم الإجماليّ الثاني وبالتالي </w:t>
      </w:r>
      <w:r w:rsidR="006E2708">
        <w:rPr>
          <w:rFonts w:cs="Calibri" w:hint="cs"/>
          <w:rtl/>
        </w:rPr>
        <w:t>يخلو</w:t>
      </w:r>
      <w:r>
        <w:rPr>
          <w:rFonts w:cs="Calibri"/>
          <w:rtl/>
        </w:rPr>
        <w:t xml:space="preserve"> الثوب عن الأصل.</w:t>
      </w:r>
    </w:p>
    <w:p w14:paraId="5D2E944B" w14:textId="43C55DC4" w:rsidR="00403EB2" w:rsidRPr="00403EB2" w:rsidRDefault="00403EB2" w:rsidP="00A67C4B">
      <w:pPr>
        <w:rPr>
          <w:b/>
          <w:bCs/>
          <w:rtl/>
        </w:rPr>
      </w:pPr>
      <w:r w:rsidRPr="00403EB2">
        <w:rPr>
          <w:rFonts w:cs="Calibri" w:hint="cs"/>
          <w:b/>
          <w:bCs/>
          <w:rtl/>
        </w:rPr>
        <w:t>المناقشة في الإيراد الأوّل</w:t>
      </w:r>
    </w:p>
    <w:p w14:paraId="4267FA9D" w14:textId="77777777" w:rsidR="00B70E52" w:rsidRDefault="00A67C4B" w:rsidP="00A67C4B">
      <w:pPr>
        <w:rPr>
          <w:rFonts w:cs="Calibri"/>
          <w:rtl/>
        </w:rPr>
      </w:pPr>
      <w:r>
        <w:rPr>
          <w:rFonts w:cs="Calibri"/>
          <w:rtl/>
        </w:rPr>
        <w:t>وأستاذنا الشهيد رضوان الله تعالى عليه يناقش هذا الإيراد مناقشة ثبوتيّة فنّيّة</w:t>
      </w:r>
      <w:r w:rsidR="00292AF7">
        <w:rPr>
          <w:rFonts w:cs="Calibri" w:hint="cs"/>
          <w:rtl/>
        </w:rPr>
        <w:t>،</w:t>
      </w:r>
      <w:r>
        <w:rPr>
          <w:rFonts w:cs="Calibri"/>
          <w:rtl/>
        </w:rPr>
        <w:t xml:space="preserve"> وإن كانت الأصول الأوّليّة لهذه المناقشة غير </w:t>
      </w:r>
      <w:r>
        <w:rPr>
          <w:rFonts w:cs="Calibri"/>
          <w:rtl/>
        </w:rPr>
        <w:lastRenderedPageBreak/>
        <w:t>مقبولة عرفا</w:t>
      </w:r>
      <w:r w:rsidR="00A95E78">
        <w:rPr>
          <w:rFonts w:cs="Calibri" w:hint="cs"/>
          <w:rtl/>
        </w:rPr>
        <w:t>ً</w:t>
      </w:r>
      <w:r>
        <w:rPr>
          <w:rFonts w:cs="Calibri"/>
          <w:rtl/>
        </w:rPr>
        <w:t xml:space="preserve">. </w:t>
      </w:r>
    </w:p>
    <w:p w14:paraId="0B6FF1A7" w14:textId="531EC525" w:rsidR="00A67C4B" w:rsidRDefault="00A67C4B" w:rsidP="00A67C4B">
      <w:pPr>
        <w:rPr>
          <w:rtl/>
        </w:rPr>
      </w:pPr>
      <w:r>
        <w:rPr>
          <w:rFonts w:cs="Calibri"/>
          <w:rtl/>
        </w:rPr>
        <w:t>ويستفيد في مناقشته ممّا سبق في أبحاث</w:t>
      </w:r>
      <w:r w:rsidR="00AF1E2A">
        <w:rPr>
          <w:rFonts w:cs="Calibri" w:hint="cs"/>
          <w:rtl/>
        </w:rPr>
        <w:t>ه</w:t>
      </w:r>
      <w:r>
        <w:rPr>
          <w:rFonts w:cs="Calibri"/>
          <w:rtl/>
        </w:rPr>
        <w:t xml:space="preserve"> </w:t>
      </w:r>
      <w:r w:rsidR="00AF1E2A">
        <w:rPr>
          <w:rFonts w:cs="Calibri" w:hint="cs"/>
          <w:rtl/>
        </w:rPr>
        <w:t>ال</w:t>
      </w:r>
      <w:r>
        <w:rPr>
          <w:rFonts w:cs="Calibri"/>
          <w:rtl/>
        </w:rPr>
        <w:t xml:space="preserve">سابقة من كون فكرة التزاحم الحفظيّ – الذي بحثها في بحث الجمع بين الحكم ظاهريّ والواقعيّ – تستوجب إمكانيّة جعل الأصل المؤمّن من طرف المولى في كلا طرفي العلم الإجماليّ وإن </w:t>
      </w:r>
      <w:r w:rsidR="00D77237">
        <w:rPr>
          <w:rFonts w:cs="Calibri" w:hint="cs"/>
          <w:rtl/>
        </w:rPr>
        <w:t>أدّى ذلك</w:t>
      </w:r>
      <w:r>
        <w:rPr>
          <w:rFonts w:cs="Calibri"/>
          <w:rtl/>
        </w:rPr>
        <w:t xml:space="preserve"> إلى المخالفة القطعيّة؛ لأنّه يؤدّي إلى المخالفة القطعيّة </w:t>
      </w:r>
      <w:r w:rsidR="00F718FB">
        <w:rPr>
          <w:rFonts w:cs="Calibri" w:hint="cs"/>
          <w:rtl/>
        </w:rPr>
        <w:t>ب</w:t>
      </w:r>
      <w:r>
        <w:rPr>
          <w:rFonts w:cs="Calibri"/>
          <w:rtl/>
        </w:rPr>
        <w:t>تض</w:t>
      </w:r>
      <w:r w:rsidR="00736472">
        <w:rPr>
          <w:rFonts w:cs="Calibri" w:hint="cs"/>
          <w:rtl/>
        </w:rPr>
        <w:t>ح</w:t>
      </w:r>
      <w:r>
        <w:rPr>
          <w:rFonts w:cs="Calibri"/>
          <w:rtl/>
        </w:rPr>
        <w:t xml:space="preserve">ية </w:t>
      </w:r>
      <w:r w:rsidR="00F718FB">
        <w:rPr>
          <w:rFonts w:cs="Calibri" w:hint="cs"/>
          <w:rtl/>
        </w:rPr>
        <w:t>ا</w:t>
      </w:r>
      <w:r>
        <w:rPr>
          <w:rFonts w:cs="Calibri"/>
          <w:rtl/>
        </w:rPr>
        <w:t xml:space="preserve">لتكليف المعلوم بالإجمال في مقابل الاحتفاظ بملاك الإباحة إذا كانت الإباحة اقتضائيّة، وقلنا إنّ هذا معقول ممكن في رأي أستاذنا الشهيد في ضوء فكرة التزاحم الحفظيّ؛ لأنّ التزاحم الحفظيّ يعني أنّ المولى في مقام التشريع يضحّي بعض الملاكات في سبيل بعض الملاكات. وفي أطراف العلم الإجماليّ يمكن </w:t>
      </w:r>
      <w:r w:rsidR="00741C40">
        <w:rPr>
          <w:rFonts w:cs="Calibri" w:hint="cs"/>
          <w:rtl/>
        </w:rPr>
        <w:t xml:space="preserve">له </w:t>
      </w:r>
      <w:r>
        <w:rPr>
          <w:rFonts w:cs="Calibri"/>
          <w:rtl/>
        </w:rPr>
        <w:t>أن يضحّي بالملاك الإلزاميّ المعلوم إجمالا</w:t>
      </w:r>
      <w:r w:rsidR="00741C40">
        <w:rPr>
          <w:rFonts w:cs="Calibri" w:hint="cs"/>
          <w:rtl/>
        </w:rPr>
        <w:t>ً</w:t>
      </w:r>
      <w:r>
        <w:rPr>
          <w:rFonts w:cs="Calibri"/>
          <w:rtl/>
        </w:rPr>
        <w:t xml:space="preserve"> في سبيل الحفاظ على ملاك الإباحة إذا كانت الإباحة اقتضائيّة. </w:t>
      </w:r>
    </w:p>
    <w:p w14:paraId="609654C7" w14:textId="1EAB1646" w:rsidR="00A67C4B" w:rsidRDefault="00A67C4B" w:rsidP="00A67C4B">
      <w:pPr>
        <w:rPr>
          <w:rtl/>
        </w:rPr>
      </w:pPr>
      <w:r>
        <w:rPr>
          <w:rFonts w:cs="Calibri"/>
          <w:rtl/>
        </w:rPr>
        <w:t>فإنّ هذا ممكن ثبوتا</w:t>
      </w:r>
      <w:r w:rsidR="00E13715">
        <w:rPr>
          <w:rFonts w:cs="Calibri" w:hint="cs"/>
          <w:rtl/>
        </w:rPr>
        <w:t>ً</w:t>
      </w:r>
      <w:r>
        <w:rPr>
          <w:rFonts w:cs="Calibri"/>
          <w:rtl/>
        </w:rPr>
        <w:t xml:space="preserve"> خلافا</w:t>
      </w:r>
      <w:r w:rsidR="00692787">
        <w:rPr>
          <w:rFonts w:cs="Calibri" w:hint="cs"/>
          <w:rtl/>
        </w:rPr>
        <w:t>ً</w:t>
      </w:r>
      <w:r>
        <w:rPr>
          <w:rFonts w:cs="Calibri"/>
          <w:rtl/>
        </w:rPr>
        <w:t xml:space="preserve"> للمشهور الذين يقولون إنّ جعل الأصل المؤمّن في كلا طرفي العلم الإجماليّ غير صحيح عقلا</w:t>
      </w:r>
      <w:r w:rsidR="007A4136">
        <w:rPr>
          <w:rFonts w:cs="Calibri" w:hint="cs"/>
          <w:rtl/>
        </w:rPr>
        <w:t>ً</w:t>
      </w:r>
      <w:r>
        <w:rPr>
          <w:rFonts w:cs="Calibri"/>
          <w:rtl/>
        </w:rPr>
        <w:t xml:space="preserve">؛ لأنّه يؤدّي إلى المخالفة القطعيّة، فيقول أستاذنا الشهيد: </w:t>
      </w:r>
      <w:r w:rsidR="008F3A39">
        <w:rPr>
          <w:rFonts w:cs="Calibri" w:hint="cs"/>
          <w:rtl/>
        </w:rPr>
        <w:t xml:space="preserve">إنّه ممكن </w:t>
      </w:r>
      <w:r>
        <w:rPr>
          <w:rFonts w:cs="Calibri"/>
          <w:rtl/>
        </w:rPr>
        <w:t xml:space="preserve">وإن </w:t>
      </w:r>
      <w:r w:rsidR="008F3A39">
        <w:rPr>
          <w:rFonts w:cs="Calibri" w:hint="cs"/>
          <w:rtl/>
        </w:rPr>
        <w:t>أدّى</w:t>
      </w:r>
      <w:r>
        <w:rPr>
          <w:rFonts w:cs="Calibri"/>
          <w:rtl/>
        </w:rPr>
        <w:t xml:space="preserve"> إلى المخالفة القطعيّة في سبيل الاحتفاظ بملاك الإباحة. وهذا </w:t>
      </w:r>
      <w:r w:rsidR="00D76985">
        <w:rPr>
          <w:rFonts w:cs="Calibri" w:hint="cs"/>
          <w:rtl/>
        </w:rPr>
        <w:t xml:space="preserve">يعني </w:t>
      </w:r>
      <w:r>
        <w:rPr>
          <w:rFonts w:cs="Calibri"/>
          <w:rtl/>
        </w:rPr>
        <w:t>أنّ الأصل الجاري في ألف والأصل الجاري في باء يمكن إجراؤهما معا</w:t>
      </w:r>
      <w:r w:rsidR="004177F2">
        <w:rPr>
          <w:rFonts w:cs="Calibri" w:hint="cs"/>
          <w:rtl/>
        </w:rPr>
        <w:t>ً</w:t>
      </w:r>
      <w:r>
        <w:rPr>
          <w:rFonts w:cs="Calibri"/>
          <w:rtl/>
        </w:rPr>
        <w:t xml:space="preserve"> ثبوتا</w:t>
      </w:r>
      <w:r w:rsidR="004177F2">
        <w:rPr>
          <w:rFonts w:cs="Calibri" w:hint="cs"/>
          <w:rtl/>
        </w:rPr>
        <w:t>ً</w:t>
      </w:r>
      <w:r>
        <w:rPr>
          <w:rFonts w:cs="Calibri"/>
          <w:rtl/>
        </w:rPr>
        <w:t xml:space="preserve"> بهذا البيان</w:t>
      </w:r>
      <w:r w:rsidR="004177F2">
        <w:rPr>
          <w:rFonts w:cs="Calibri" w:hint="cs"/>
          <w:rtl/>
        </w:rPr>
        <w:t>،</w:t>
      </w:r>
      <w:r>
        <w:rPr>
          <w:rFonts w:cs="Calibri"/>
          <w:rtl/>
        </w:rPr>
        <w:t xml:space="preserve"> فيمكن أن يجعل الشارع الأصل المؤمّن في ألف ويجعله أيضا</w:t>
      </w:r>
      <w:r w:rsidR="004177F2">
        <w:rPr>
          <w:rFonts w:cs="Calibri" w:hint="cs"/>
          <w:rtl/>
        </w:rPr>
        <w:t>ً</w:t>
      </w:r>
      <w:r>
        <w:rPr>
          <w:rFonts w:cs="Calibri"/>
          <w:rtl/>
        </w:rPr>
        <w:t xml:space="preserve"> في باء وأحدهما يكون أسبق رتبة عن الأصل الجاري في الثوب والآخر ليس أسبق، فقد يصحّ بهذا اللحاظ كلام السيّد الخوئيّ عندنا لا عنده؛ لأنّه لا يقبل أنّ الأصل الجاري في ألف مستقلّ عن الأصل الجاري في باء، فبالإمكان أن يجري أحدهما ولا يجري الآخر وبالإمكان أن يجريا معا</w:t>
      </w:r>
      <w:r w:rsidR="004177F2">
        <w:rPr>
          <w:rFonts w:cs="Calibri" w:hint="cs"/>
          <w:rtl/>
        </w:rPr>
        <w:t>ً</w:t>
      </w:r>
      <w:r>
        <w:rPr>
          <w:rFonts w:cs="Calibri"/>
          <w:rtl/>
        </w:rPr>
        <w:t xml:space="preserve"> ثبوتا</w:t>
      </w:r>
      <w:r w:rsidR="004177F2">
        <w:rPr>
          <w:rFonts w:cs="Calibri" w:hint="cs"/>
          <w:rtl/>
        </w:rPr>
        <w:t>ً</w:t>
      </w:r>
      <w:r>
        <w:rPr>
          <w:rFonts w:cs="Calibri"/>
          <w:rtl/>
        </w:rPr>
        <w:t>.</w:t>
      </w:r>
    </w:p>
    <w:p w14:paraId="023F5094" w14:textId="2F3D7507" w:rsidR="00A67C4B" w:rsidRDefault="00A67C4B" w:rsidP="00A67C4B">
      <w:pPr>
        <w:rPr>
          <w:rtl/>
        </w:rPr>
      </w:pPr>
      <w:r>
        <w:rPr>
          <w:rFonts w:cs="Calibri"/>
          <w:rtl/>
        </w:rPr>
        <w:t>ولكنّه يتمّ هذا الكلام على مبانينا لكن إنّما يتمّ ثبوتا</w:t>
      </w:r>
      <w:r w:rsidR="004177F2">
        <w:rPr>
          <w:rFonts w:cs="Calibri" w:hint="cs"/>
          <w:rtl/>
        </w:rPr>
        <w:t>ً</w:t>
      </w:r>
      <w:r>
        <w:rPr>
          <w:rFonts w:cs="Calibri"/>
          <w:rtl/>
        </w:rPr>
        <w:t xml:space="preserve"> لا في الفهم العرفيّ؛ لأنّ الفهم العرفيّ لا يتقبّل أن يكون مصلحة الإباحة أقوى من مصلحة إلزاميّة معلومة بالإجمال</w:t>
      </w:r>
      <w:r w:rsidR="004F7D2B">
        <w:rPr>
          <w:rFonts w:cs="Calibri" w:hint="cs"/>
          <w:rtl/>
        </w:rPr>
        <w:t>.</w:t>
      </w:r>
    </w:p>
    <w:p w14:paraId="52030206" w14:textId="63D2C826" w:rsidR="00A67C4B" w:rsidRDefault="00A67C4B" w:rsidP="00A67C4B">
      <w:pPr>
        <w:rPr>
          <w:rtl/>
        </w:rPr>
      </w:pPr>
      <w:r>
        <w:rPr>
          <w:rFonts w:cs="Calibri"/>
          <w:rtl/>
        </w:rPr>
        <w:t>فمن المعقول</w:t>
      </w:r>
      <w:r w:rsidR="00272D5C">
        <w:rPr>
          <w:rFonts w:cs="Calibri" w:hint="cs"/>
          <w:rtl/>
        </w:rPr>
        <w:t xml:space="preserve"> [عرفاً]</w:t>
      </w:r>
      <w:r>
        <w:rPr>
          <w:rFonts w:cs="Calibri"/>
          <w:rtl/>
        </w:rPr>
        <w:t xml:space="preserve"> أن يكون ملاك الإباحة أقوى من الإلزام الاحتماليّ في الحكم الإلزاميّ إذا كان هذا الحكم الإلزاميّ احتماليّا</w:t>
      </w:r>
      <w:r w:rsidR="0093723A">
        <w:rPr>
          <w:rFonts w:cs="Calibri" w:hint="cs"/>
          <w:rtl/>
        </w:rPr>
        <w:t>ً</w:t>
      </w:r>
      <w:r>
        <w:rPr>
          <w:rFonts w:cs="Calibri"/>
          <w:rtl/>
        </w:rPr>
        <w:t xml:space="preserve"> غير معلوم بالإجمال</w:t>
      </w:r>
      <w:r w:rsidR="0093723A">
        <w:rPr>
          <w:rFonts w:cs="Calibri" w:hint="cs"/>
          <w:rtl/>
        </w:rPr>
        <w:t>،</w:t>
      </w:r>
      <w:r>
        <w:rPr>
          <w:rFonts w:cs="Calibri"/>
          <w:rtl/>
        </w:rPr>
        <w:t xml:space="preserve"> ولكن ما دام ملاك الإلزام معلوما</w:t>
      </w:r>
      <w:r w:rsidR="00C971E4">
        <w:rPr>
          <w:rFonts w:cs="Calibri" w:hint="cs"/>
          <w:rtl/>
        </w:rPr>
        <w:t>ً</w:t>
      </w:r>
      <w:r>
        <w:rPr>
          <w:rFonts w:cs="Calibri"/>
          <w:rtl/>
        </w:rPr>
        <w:t xml:space="preserve"> بالعلم الإجماليّ فليس مقبولا</w:t>
      </w:r>
      <w:r w:rsidR="001575DC">
        <w:rPr>
          <w:rFonts w:cs="Calibri" w:hint="cs"/>
          <w:rtl/>
        </w:rPr>
        <w:t>ً</w:t>
      </w:r>
      <w:r>
        <w:rPr>
          <w:rFonts w:cs="Calibri"/>
          <w:rtl/>
        </w:rPr>
        <w:t xml:space="preserve"> عرفا</w:t>
      </w:r>
      <w:r w:rsidR="00F70BC2">
        <w:rPr>
          <w:rFonts w:cs="Calibri" w:hint="cs"/>
          <w:rtl/>
        </w:rPr>
        <w:t>ً</w:t>
      </w:r>
      <w:r>
        <w:rPr>
          <w:rFonts w:cs="Calibri"/>
          <w:rtl/>
        </w:rPr>
        <w:t xml:space="preserve"> أن يكون المولى يضحّي بهذا الحكم الإلزاميّ المعلوم بالعلم الإجماليّ في سبيل الحفاظ على ملاك الإباحة، إذاً </w:t>
      </w:r>
      <w:r w:rsidR="00A01568">
        <w:rPr>
          <w:rFonts w:cs="Calibri" w:hint="cs"/>
          <w:rtl/>
        </w:rPr>
        <w:t>ف</w:t>
      </w:r>
      <w:r>
        <w:rPr>
          <w:rFonts w:cs="Calibri"/>
          <w:rtl/>
        </w:rPr>
        <w:t>نحن لا نقبل ذلك</w:t>
      </w:r>
      <w:r w:rsidR="00BD1178">
        <w:rPr>
          <w:rFonts w:cs="Calibri" w:hint="cs"/>
          <w:rtl/>
        </w:rPr>
        <w:t xml:space="preserve"> [أي جريان الأصل المؤمّن في جميع أطراف العلم الإجمالي]</w:t>
      </w:r>
      <w:r>
        <w:rPr>
          <w:rFonts w:cs="Calibri"/>
          <w:rtl/>
        </w:rPr>
        <w:t xml:space="preserve"> بالمحذور العرفيّ لا العقليّ؛ </w:t>
      </w:r>
      <w:r w:rsidR="00BD1178">
        <w:rPr>
          <w:rFonts w:cs="Calibri" w:hint="cs"/>
          <w:rtl/>
        </w:rPr>
        <w:t xml:space="preserve">فإنّه </w:t>
      </w:r>
      <w:r>
        <w:rPr>
          <w:rFonts w:cs="Calibri"/>
          <w:rtl/>
        </w:rPr>
        <w:t>لا يوجد لدينا محذور عقليّ من أن يكون لأحد من الأصلين الجاريين في ألف وفي باء اختلاف رتبيّ والآخر ليس له هذا الاختلاف، فإنّ إشكال السيّد الخوئيّ كان هذا، (وهو) أنّ أحدهما يبتل</w:t>
      </w:r>
      <w:r w:rsidR="004E5629">
        <w:rPr>
          <w:rFonts w:cs="Calibri" w:hint="cs"/>
          <w:rtl/>
        </w:rPr>
        <w:t>ى</w:t>
      </w:r>
      <w:r>
        <w:rPr>
          <w:rFonts w:cs="Calibri"/>
          <w:rtl/>
        </w:rPr>
        <w:t xml:space="preserve"> بالاختلاف الرتبيّ والآخر لا يبتل</w:t>
      </w:r>
      <w:r w:rsidR="00E87D84">
        <w:rPr>
          <w:rFonts w:cs="Calibri" w:hint="cs"/>
          <w:rtl/>
        </w:rPr>
        <w:t>ى</w:t>
      </w:r>
      <w:r>
        <w:rPr>
          <w:rFonts w:cs="Calibri"/>
          <w:rtl/>
        </w:rPr>
        <w:t xml:space="preserve"> به. </w:t>
      </w:r>
    </w:p>
    <w:p w14:paraId="58718C3A" w14:textId="30E2F92B" w:rsidR="00A67C4B" w:rsidRDefault="00A67C4B" w:rsidP="00EA607C">
      <w:pPr>
        <w:rPr>
          <w:rtl/>
        </w:rPr>
      </w:pPr>
      <w:r>
        <w:rPr>
          <w:rFonts w:cs="Calibri"/>
          <w:rtl/>
        </w:rPr>
        <w:t>فالإيراد الأوّل للسيّد الخوئيّ على الأمر الثاني من الأمور الأربعة غير تامّ بحسب الفهم الثبوتيّ الدقيق العقليّ</w:t>
      </w:r>
      <w:r w:rsidR="00EA607C">
        <w:rPr>
          <w:rFonts w:cs="Calibri" w:hint="cs"/>
          <w:rtl/>
        </w:rPr>
        <w:t xml:space="preserve">، وإن تمّ </w:t>
      </w:r>
      <w:r w:rsidR="00EA607C">
        <w:rPr>
          <w:rFonts w:cs="Calibri"/>
          <w:rtl/>
        </w:rPr>
        <w:t>حسب الفهم العرفيّ</w:t>
      </w:r>
      <w:r w:rsidR="00EA607C">
        <w:rPr>
          <w:rFonts w:cs="Calibri" w:hint="cs"/>
          <w:rtl/>
        </w:rPr>
        <w:t>.</w:t>
      </w:r>
    </w:p>
    <w:p w14:paraId="171D7B11" w14:textId="00FBD455" w:rsidR="00A67C4B" w:rsidRDefault="00A67C4B" w:rsidP="00A67C4B">
      <w:pPr>
        <w:rPr>
          <w:rtl/>
        </w:rPr>
      </w:pPr>
      <w:r>
        <w:rPr>
          <w:rFonts w:cs="Calibri"/>
          <w:rtl/>
        </w:rPr>
        <w:t>فهذه المناقشة الأولى من السيّد الخوئيّ مع رد</w:t>
      </w:r>
      <w:r w:rsidR="001B351E">
        <w:rPr>
          <w:rFonts w:cs="Calibri" w:hint="cs"/>
          <w:rtl/>
        </w:rPr>
        <w:t>ّ</w:t>
      </w:r>
      <w:r>
        <w:rPr>
          <w:rFonts w:cs="Calibri"/>
          <w:rtl/>
        </w:rPr>
        <w:t xml:space="preserve"> أستاذنا الشهيد عليها.</w:t>
      </w:r>
    </w:p>
    <w:p w14:paraId="61070787" w14:textId="76E2669C" w:rsidR="00A67C4B" w:rsidRDefault="00A67C4B" w:rsidP="00A67C4B">
      <w:pPr>
        <w:rPr>
          <w:rtl/>
        </w:rPr>
      </w:pPr>
      <w:r>
        <w:rPr>
          <w:rFonts w:cs="Calibri"/>
          <w:rtl/>
        </w:rPr>
        <w:t>وأمّا المناقشة الثانية للسيّد الخوئيّ حاصلها أنّه لا تأثير لاختلاف الرتبة أساسا</w:t>
      </w:r>
      <w:r w:rsidR="00CD081D">
        <w:rPr>
          <w:rFonts w:cs="Calibri" w:hint="cs"/>
          <w:rtl/>
        </w:rPr>
        <w:t>ً</w:t>
      </w:r>
      <w:r>
        <w:rPr>
          <w:rFonts w:cs="Calibri"/>
          <w:rtl/>
        </w:rPr>
        <w:t>؛ لأنّ ظرف هذه الأصول ظرف زمانيّ لا رتبيّ. وهذا ما سيأتي توضيحه في الدرس القادم.</w:t>
      </w:r>
    </w:p>
    <w:p w14:paraId="2F731498" w14:textId="77618CB1" w:rsidR="00A67C4B" w:rsidRDefault="00A67C4B" w:rsidP="00A67C4B">
      <w:pPr>
        <w:rPr>
          <w:rtl/>
        </w:rPr>
      </w:pPr>
      <w:r>
        <w:rPr>
          <w:rFonts w:cs="Calibri"/>
          <w:rtl/>
        </w:rPr>
        <w:t>والحمد لله ربّ العالمين.</w:t>
      </w:r>
    </w:p>
    <w:sectPr w:rsidR="00A67C4B"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4B41" w14:textId="77777777" w:rsidR="00752765" w:rsidRDefault="00752765" w:rsidP="007800A5">
      <w:r>
        <w:separator/>
      </w:r>
    </w:p>
  </w:endnote>
  <w:endnote w:type="continuationSeparator" w:id="0">
    <w:p w14:paraId="6ADB5021" w14:textId="77777777" w:rsidR="00752765" w:rsidRDefault="00752765"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ABB5" w14:textId="77777777" w:rsidR="00752765" w:rsidRDefault="00752765" w:rsidP="007800A5">
      <w:r>
        <w:separator/>
      </w:r>
    </w:p>
  </w:footnote>
  <w:footnote w:type="continuationSeparator" w:id="0">
    <w:p w14:paraId="428C3D71" w14:textId="77777777" w:rsidR="00752765" w:rsidRDefault="00752765"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7B61AD28" w:rsidR="005C6485" w:rsidRPr="00E87D9D" w:rsidRDefault="00F4035E" w:rsidP="00F03B57">
    <w:pPr>
      <w:ind w:firstLine="0"/>
      <w:rPr>
        <w:sz w:val="18"/>
        <w:szCs w:val="18"/>
        <w:rtl/>
      </w:rPr>
    </w:pPr>
    <w:r>
      <w:rPr>
        <w:rFonts w:hint="cs"/>
        <w:sz w:val="18"/>
        <w:szCs w:val="18"/>
        <w:rtl/>
      </w:rPr>
      <w:t>1</w:t>
    </w:r>
    <w:r w:rsidR="003E7304">
      <w:rPr>
        <w:rFonts w:hint="cs"/>
        <w:sz w:val="18"/>
        <w:szCs w:val="18"/>
        <w:rtl/>
      </w:rPr>
      <w:t>9</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06EF"/>
    <w:rsid w:val="00011502"/>
    <w:rsid w:val="000116A3"/>
    <w:rsid w:val="00013F8B"/>
    <w:rsid w:val="0001448C"/>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27FC"/>
    <w:rsid w:val="000438F4"/>
    <w:rsid w:val="00044531"/>
    <w:rsid w:val="000446F5"/>
    <w:rsid w:val="00044B94"/>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4011"/>
    <w:rsid w:val="000960C4"/>
    <w:rsid w:val="00096571"/>
    <w:rsid w:val="000970E8"/>
    <w:rsid w:val="00097E9E"/>
    <w:rsid w:val="000A0624"/>
    <w:rsid w:val="000A0BBC"/>
    <w:rsid w:val="000A2AAA"/>
    <w:rsid w:val="000A3EE6"/>
    <w:rsid w:val="000A46B3"/>
    <w:rsid w:val="000A4C39"/>
    <w:rsid w:val="000A64E4"/>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DA8"/>
    <w:rsid w:val="000C5E60"/>
    <w:rsid w:val="000C61A2"/>
    <w:rsid w:val="000C67D0"/>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D3"/>
    <w:rsid w:val="0018513E"/>
    <w:rsid w:val="00185DE1"/>
    <w:rsid w:val="00186F75"/>
    <w:rsid w:val="001900B9"/>
    <w:rsid w:val="00190568"/>
    <w:rsid w:val="0019252F"/>
    <w:rsid w:val="0019305F"/>
    <w:rsid w:val="001945C9"/>
    <w:rsid w:val="00195521"/>
    <w:rsid w:val="001961A1"/>
    <w:rsid w:val="00196AC3"/>
    <w:rsid w:val="00196AFA"/>
    <w:rsid w:val="001A0EC9"/>
    <w:rsid w:val="001A1C5D"/>
    <w:rsid w:val="001A2DB3"/>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D1"/>
    <w:rsid w:val="00291344"/>
    <w:rsid w:val="00291EF6"/>
    <w:rsid w:val="002923E4"/>
    <w:rsid w:val="00292AF7"/>
    <w:rsid w:val="00292F0B"/>
    <w:rsid w:val="00293C30"/>
    <w:rsid w:val="00294153"/>
    <w:rsid w:val="00294DF2"/>
    <w:rsid w:val="002958D7"/>
    <w:rsid w:val="00295C8E"/>
    <w:rsid w:val="002965D8"/>
    <w:rsid w:val="002A062A"/>
    <w:rsid w:val="002A0B8D"/>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3B2"/>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A1646"/>
    <w:rsid w:val="003A205C"/>
    <w:rsid w:val="003A4651"/>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E7304"/>
    <w:rsid w:val="003F027B"/>
    <w:rsid w:val="003F1BFB"/>
    <w:rsid w:val="003F1E8F"/>
    <w:rsid w:val="003F2BF7"/>
    <w:rsid w:val="003F36ED"/>
    <w:rsid w:val="003F371E"/>
    <w:rsid w:val="003F3D2D"/>
    <w:rsid w:val="003F3DD3"/>
    <w:rsid w:val="003F4320"/>
    <w:rsid w:val="003F4484"/>
    <w:rsid w:val="003F47E6"/>
    <w:rsid w:val="003F4E24"/>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36D1"/>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1B"/>
    <w:rsid w:val="004D5C44"/>
    <w:rsid w:val="004D61AB"/>
    <w:rsid w:val="004D63A5"/>
    <w:rsid w:val="004D6AF5"/>
    <w:rsid w:val="004D6B31"/>
    <w:rsid w:val="004D6CCA"/>
    <w:rsid w:val="004D6FF9"/>
    <w:rsid w:val="004D725F"/>
    <w:rsid w:val="004D732A"/>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2A7B"/>
    <w:rsid w:val="004F3071"/>
    <w:rsid w:val="004F46E2"/>
    <w:rsid w:val="004F7334"/>
    <w:rsid w:val="004F73BB"/>
    <w:rsid w:val="004F74B7"/>
    <w:rsid w:val="004F7750"/>
    <w:rsid w:val="004F7D2B"/>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3014"/>
    <w:rsid w:val="00514420"/>
    <w:rsid w:val="00514795"/>
    <w:rsid w:val="005158AF"/>
    <w:rsid w:val="005167FA"/>
    <w:rsid w:val="00520089"/>
    <w:rsid w:val="00520B64"/>
    <w:rsid w:val="0052106A"/>
    <w:rsid w:val="0052186A"/>
    <w:rsid w:val="00521BFC"/>
    <w:rsid w:val="00523D94"/>
    <w:rsid w:val="00523F2B"/>
    <w:rsid w:val="00524117"/>
    <w:rsid w:val="00524311"/>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856"/>
    <w:rsid w:val="00552A31"/>
    <w:rsid w:val="00552C97"/>
    <w:rsid w:val="0055337C"/>
    <w:rsid w:val="00553968"/>
    <w:rsid w:val="00553F43"/>
    <w:rsid w:val="00556C58"/>
    <w:rsid w:val="00557B4E"/>
    <w:rsid w:val="00560B80"/>
    <w:rsid w:val="0056111B"/>
    <w:rsid w:val="00561520"/>
    <w:rsid w:val="0056156E"/>
    <w:rsid w:val="00561793"/>
    <w:rsid w:val="00561C69"/>
    <w:rsid w:val="00561FD6"/>
    <w:rsid w:val="00562373"/>
    <w:rsid w:val="0056252C"/>
    <w:rsid w:val="00562F63"/>
    <w:rsid w:val="00563DB6"/>
    <w:rsid w:val="00566A2E"/>
    <w:rsid w:val="00566C23"/>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A090D"/>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B3"/>
    <w:rsid w:val="005D7727"/>
    <w:rsid w:val="005E0CEC"/>
    <w:rsid w:val="005E0E9A"/>
    <w:rsid w:val="005E0EEE"/>
    <w:rsid w:val="005E0F7C"/>
    <w:rsid w:val="005E0FB7"/>
    <w:rsid w:val="005E21E9"/>
    <w:rsid w:val="005E2AFB"/>
    <w:rsid w:val="005E2D25"/>
    <w:rsid w:val="005E3036"/>
    <w:rsid w:val="005E3040"/>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DF8"/>
    <w:rsid w:val="006A4C48"/>
    <w:rsid w:val="006A4E44"/>
    <w:rsid w:val="006A5646"/>
    <w:rsid w:val="006A5E00"/>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966"/>
    <w:rsid w:val="006C5123"/>
    <w:rsid w:val="006C629B"/>
    <w:rsid w:val="006C72AA"/>
    <w:rsid w:val="006C7A3D"/>
    <w:rsid w:val="006D011B"/>
    <w:rsid w:val="006D078F"/>
    <w:rsid w:val="006D0E0A"/>
    <w:rsid w:val="006D4056"/>
    <w:rsid w:val="006D4D72"/>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4024"/>
    <w:rsid w:val="00706B98"/>
    <w:rsid w:val="0070799C"/>
    <w:rsid w:val="00707BC7"/>
    <w:rsid w:val="00710163"/>
    <w:rsid w:val="007105B4"/>
    <w:rsid w:val="00711102"/>
    <w:rsid w:val="0071204C"/>
    <w:rsid w:val="0071213F"/>
    <w:rsid w:val="00714666"/>
    <w:rsid w:val="00714E26"/>
    <w:rsid w:val="007157F4"/>
    <w:rsid w:val="00715A6F"/>
    <w:rsid w:val="00715E10"/>
    <w:rsid w:val="00716F7D"/>
    <w:rsid w:val="007176E5"/>
    <w:rsid w:val="007201D0"/>
    <w:rsid w:val="00720786"/>
    <w:rsid w:val="00720CB5"/>
    <w:rsid w:val="007215DA"/>
    <w:rsid w:val="0072377C"/>
    <w:rsid w:val="0072383B"/>
    <w:rsid w:val="00724433"/>
    <w:rsid w:val="00724752"/>
    <w:rsid w:val="007248BA"/>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72F3"/>
    <w:rsid w:val="0075134E"/>
    <w:rsid w:val="00751AFC"/>
    <w:rsid w:val="0075267B"/>
    <w:rsid w:val="007526B4"/>
    <w:rsid w:val="00752765"/>
    <w:rsid w:val="007536B2"/>
    <w:rsid w:val="00754C2E"/>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6422"/>
    <w:rsid w:val="007D3298"/>
    <w:rsid w:val="007D3806"/>
    <w:rsid w:val="007D3BA4"/>
    <w:rsid w:val="007D5071"/>
    <w:rsid w:val="007D7582"/>
    <w:rsid w:val="007D761E"/>
    <w:rsid w:val="007D7785"/>
    <w:rsid w:val="007D79CF"/>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49FA"/>
    <w:rsid w:val="008153E7"/>
    <w:rsid w:val="008212C6"/>
    <w:rsid w:val="008213FD"/>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182F"/>
    <w:rsid w:val="00891A35"/>
    <w:rsid w:val="008941E1"/>
    <w:rsid w:val="00895013"/>
    <w:rsid w:val="008950C6"/>
    <w:rsid w:val="00895412"/>
    <w:rsid w:val="00896057"/>
    <w:rsid w:val="00896513"/>
    <w:rsid w:val="00896A6D"/>
    <w:rsid w:val="0089783B"/>
    <w:rsid w:val="008A026A"/>
    <w:rsid w:val="008A29DF"/>
    <w:rsid w:val="008A3B4A"/>
    <w:rsid w:val="008A5483"/>
    <w:rsid w:val="008A5ED3"/>
    <w:rsid w:val="008A600D"/>
    <w:rsid w:val="008A68B1"/>
    <w:rsid w:val="008B0A11"/>
    <w:rsid w:val="008B0CDB"/>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48B7"/>
    <w:rsid w:val="00916218"/>
    <w:rsid w:val="009173C7"/>
    <w:rsid w:val="00917E6B"/>
    <w:rsid w:val="009200B3"/>
    <w:rsid w:val="0092070B"/>
    <w:rsid w:val="00920FAA"/>
    <w:rsid w:val="00920FB8"/>
    <w:rsid w:val="009211E6"/>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A16"/>
    <w:rsid w:val="00996573"/>
    <w:rsid w:val="0099682B"/>
    <w:rsid w:val="00997040"/>
    <w:rsid w:val="00997B57"/>
    <w:rsid w:val="009A0300"/>
    <w:rsid w:val="009A1E6A"/>
    <w:rsid w:val="009A3DD8"/>
    <w:rsid w:val="009A3E32"/>
    <w:rsid w:val="009A4D4E"/>
    <w:rsid w:val="009A6218"/>
    <w:rsid w:val="009A79B2"/>
    <w:rsid w:val="009B0525"/>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5E78"/>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5079"/>
    <w:rsid w:val="00B45FF2"/>
    <w:rsid w:val="00B46A84"/>
    <w:rsid w:val="00B47F00"/>
    <w:rsid w:val="00B50D4A"/>
    <w:rsid w:val="00B51120"/>
    <w:rsid w:val="00B514E7"/>
    <w:rsid w:val="00B51735"/>
    <w:rsid w:val="00B53B08"/>
    <w:rsid w:val="00B54EBB"/>
    <w:rsid w:val="00B55728"/>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439A"/>
    <w:rsid w:val="00BC4480"/>
    <w:rsid w:val="00BC4759"/>
    <w:rsid w:val="00BC6053"/>
    <w:rsid w:val="00BC62B8"/>
    <w:rsid w:val="00BC6560"/>
    <w:rsid w:val="00BC6C7B"/>
    <w:rsid w:val="00BC726E"/>
    <w:rsid w:val="00BC7396"/>
    <w:rsid w:val="00BC7B92"/>
    <w:rsid w:val="00BD00E3"/>
    <w:rsid w:val="00BD0A2E"/>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9AF"/>
    <w:rsid w:val="00CC0BC0"/>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A00F6"/>
    <w:rsid w:val="00EA263A"/>
    <w:rsid w:val="00EA2662"/>
    <w:rsid w:val="00EA286C"/>
    <w:rsid w:val="00EA2C8C"/>
    <w:rsid w:val="00EA2D8D"/>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603"/>
    <w:rsid w:val="00EB76ED"/>
    <w:rsid w:val="00EB7C71"/>
    <w:rsid w:val="00EB7F0E"/>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C5"/>
    <w:rsid w:val="00F353B4"/>
    <w:rsid w:val="00F364E9"/>
    <w:rsid w:val="00F4035E"/>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8FB"/>
    <w:rsid w:val="00F71B89"/>
    <w:rsid w:val="00F73C1B"/>
    <w:rsid w:val="00F74400"/>
    <w:rsid w:val="00F74DB1"/>
    <w:rsid w:val="00F75252"/>
    <w:rsid w:val="00F753FF"/>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2</Pages>
  <Words>704</Words>
  <Characters>4017</Characters>
  <Application>Microsoft Office Word</Application>
  <DocSecurity>0</DocSecurity>
  <Lines>33</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507</cp:revision>
  <cp:lastPrinted>2023-10-18T07:27:00Z</cp:lastPrinted>
  <dcterms:created xsi:type="dcterms:W3CDTF">2023-10-18T07:30:00Z</dcterms:created>
  <dcterms:modified xsi:type="dcterms:W3CDTF">2023-11-13T16:56:00Z</dcterms:modified>
  <dc:language>العربية</dc:language>
</cp:coreProperties>
</file>