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16DD4A1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42703550" w14:textId="55447FD0" w:rsidR="00A14B3E" w:rsidRPr="00A14B3E" w:rsidRDefault="00A14B3E" w:rsidP="00F44B2D">
      <w:pPr>
        <w:rPr>
          <w:b/>
          <w:bCs/>
          <w:sz w:val="24"/>
          <w:szCs w:val="24"/>
          <w:rtl/>
        </w:rPr>
      </w:pPr>
      <w:r w:rsidRPr="00A14B3E">
        <w:rPr>
          <w:rFonts w:hint="cs"/>
          <w:b/>
          <w:bCs/>
          <w:sz w:val="24"/>
          <w:szCs w:val="24"/>
          <w:rtl/>
        </w:rPr>
        <w:t xml:space="preserve">خلاصة </w:t>
      </w:r>
      <w:r>
        <w:rPr>
          <w:rFonts w:hint="cs"/>
          <w:b/>
          <w:bCs/>
          <w:sz w:val="24"/>
          <w:szCs w:val="24"/>
          <w:rtl/>
        </w:rPr>
        <w:t>الأبحاث الماضية</w:t>
      </w:r>
    </w:p>
    <w:p w14:paraId="2DDEFC61" w14:textId="58728F35" w:rsidR="00A14B3E" w:rsidRDefault="00A14B3E" w:rsidP="00A14B3E">
      <w:pPr>
        <w:rPr>
          <w:rtl/>
        </w:rPr>
      </w:pPr>
      <w:r>
        <w:rPr>
          <w:rFonts w:cs="Calibri"/>
          <w:rtl/>
        </w:rPr>
        <w:t xml:space="preserve">قلنا إنّ الأصحاب ذكروا بيانات عديدة لدعوى أنّ العلم الإجماليّ الثاني </w:t>
      </w:r>
      <w:proofErr w:type="gramStart"/>
      <w:r>
        <w:rPr>
          <w:rFonts w:cs="Calibri"/>
          <w:rtl/>
        </w:rPr>
        <w:t>في ما</w:t>
      </w:r>
      <w:proofErr w:type="gramEnd"/>
      <w:r>
        <w:rPr>
          <w:rFonts w:cs="Calibri"/>
          <w:rtl/>
        </w:rPr>
        <w:t xml:space="preserve"> نحن في</w:t>
      </w:r>
      <w:r w:rsidR="00127909">
        <w:rPr>
          <w:rFonts w:cs="Calibri" w:hint="cs"/>
          <w:rtl/>
        </w:rPr>
        <w:t>ه</w:t>
      </w:r>
      <w:r>
        <w:rPr>
          <w:rFonts w:cs="Calibri"/>
          <w:rtl/>
        </w:rPr>
        <w:t xml:space="preserve"> ينحلّ بالعلم الإجماليّ الأوّل فلا يجب الاجتناب عن الثوب، يعني في ما إذا علمنا إجمالا</w:t>
      </w:r>
      <w:r w:rsidR="00127909">
        <w:rPr>
          <w:rFonts w:cs="Calibri" w:hint="cs"/>
          <w:rtl/>
        </w:rPr>
        <w:t>ً</w:t>
      </w:r>
      <w:r>
        <w:rPr>
          <w:rFonts w:cs="Calibri"/>
          <w:rtl/>
        </w:rPr>
        <w:t xml:space="preserve"> بنجاسة إمّا ألف أو باء ووجد لدينا ملاق لألف مثل الثوب وحصل بذلك علم إجماليّ ثان بنجاسة إمّا باء أو الثوب الملاقي لألف.</w:t>
      </w:r>
    </w:p>
    <w:p w14:paraId="5E84EE67" w14:textId="1F1FDEA9" w:rsidR="00A14B3E" w:rsidRDefault="00A14B3E" w:rsidP="00A14B3E">
      <w:pPr>
        <w:rPr>
          <w:rFonts w:cs="Calibri"/>
          <w:rtl/>
        </w:rPr>
      </w:pPr>
      <w:r>
        <w:rPr>
          <w:rFonts w:cs="Calibri"/>
          <w:rtl/>
        </w:rPr>
        <w:t xml:space="preserve">وكان البيان الأوّل للسيّد </w:t>
      </w:r>
      <w:r w:rsidR="00127909">
        <w:rPr>
          <w:rFonts w:cs="Calibri" w:hint="cs"/>
          <w:rtl/>
        </w:rPr>
        <w:t>ال</w:t>
      </w:r>
      <w:r>
        <w:rPr>
          <w:rFonts w:cs="Calibri"/>
          <w:rtl/>
        </w:rPr>
        <w:t>خوئي</w:t>
      </w:r>
      <w:r w:rsidR="00127909">
        <w:rPr>
          <w:rFonts w:cs="Calibri" w:hint="cs"/>
          <w:rtl/>
        </w:rPr>
        <w:t>ّ</w:t>
      </w:r>
      <w:r>
        <w:rPr>
          <w:rFonts w:cs="Calibri"/>
          <w:rtl/>
        </w:rPr>
        <w:t xml:space="preserve"> رضوان الله تعالى عليه والبيان الثاني للشيخ الأعظم الأنصاري</w:t>
      </w:r>
      <w:r w:rsidR="00127909">
        <w:rPr>
          <w:rFonts w:cs="Calibri" w:hint="cs"/>
          <w:rtl/>
        </w:rPr>
        <w:t>ّ</w:t>
      </w:r>
      <w:r>
        <w:rPr>
          <w:rFonts w:cs="Calibri"/>
          <w:rtl/>
        </w:rPr>
        <w:t xml:space="preserve"> رضوان الله تعالى عليه والثالث للمحقّق العراقيّ رضوان الله تعالى عليه ثمّ دخلنا في بيان المحقّق النائينيّ رضوان الله تعالى عليه.</w:t>
      </w:r>
    </w:p>
    <w:p w14:paraId="24ADC752" w14:textId="4D9738E3" w:rsidR="00127909" w:rsidRPr="00D266FB" w:rsidRDefault="00127909" w:rsidP="00A14B3E">
      <w:pPr>
        <w:rPr>
          <w:b/>
          <w:bCs/>
          <w:sz w:val="24"/>
          <w:szCs w:val="24"/>
          <w:rtl/>
        </w:rPr>
      </w:pPr>
      <w:r w:rsidRPr="00D266FB">
        <w:rPr>
          <w:rFonts w:cs="Calibri" w:hint="cs"/>
          <w:b/>
          <w:bCs/>
          <w:sz w:val="24"/>
          <w:szCs w:val="24"/>
          <w:rtl/>
        </w:rPr>
        <w:t>خلاصة تقريب الوجه الرابع الذي أفاده المحقّق النائيني</w:t>
      </w:r>
    </w:p>
    <w:p w14:paraId="2CBAC51A" w14:textId="7B887300" w:rsidR="00A14B3E" w:rsidRDefault="00A14B3E" w:rsidP="00A14B3E">
      <w:pPr>
        <w:rPr>
          <w:rtl/>
        </w:rPr>
      </w:pPr>
      <w:r>
        <w:rPr>
          <w:rFonts w:cs="Calibri"/>
          <w:rtl/>
        </w:rPr>
        <w:t xml:space="preserve">وخلاصة تقريب المحقّق النائينيّ رضوان الله تعالى عليه هي أنّه يشترط في منجّزيّة العلم </w:t>
      </w:r>
      <w:r w:rsidR="003E1665">
        <w:rPr>
          <w:rFonts w:cs="Calibri" w:hint="cs"/>
          <w:rtl/>
        </w:rPr>
        <w:t xml:space="preserve">(كان </w:t>
      </w:r>
      <w:r>
        <w:rPr>
          <w:rFonts w:cs="Calibri"/>
          <w:rtl/>
        </w:rPr>
        <w:t>إجماليّ</w:t>
      </w:r>
      <w:r w:rsidR="003E1665">
        <w:rPr>
          <w:rFonts w:cs="Calibri" w:hint="cs"/>
          <w:rtl/>
        </w:rPr>
        <w:t>اً</w:t>
      </w:r>
      <w:r>
        <w:rPr>
          <w:rFonts w:cs="Calibri"/>
          <w:rtl/>
        </w:rPr>
        <w:t xml:space="preserve"> </w:t>
      </w:r>
      <w:r w:rsidR="003E1665">
        <w:rPr>
          <w:rFonts w:cs="Calibri" w:hint="cs"/>
          <w:rtl/>
        </w:rPr>
        <w:t xml:space="preserve">أو تفصيليّاً) </w:t>
      </w:r>
      <w:r>
        <w:rPr>
          <w:rFonts w:cs="Calibri"/>
          <w:rtl/>
        </w:rPr>
        <w:t>أن يكون علما</w:t>
      </w:r>
      <w:r w:rsidR="003E1665">
        <w:rPr>
          <w:rFonts w:cs="Calibri" w:hint="cs"/>
          <w:rtl/>
        </w:rPr>
        <w:t>ً</w:t>
      </w:r>
      <w:r>
        <w:rPr>
          <w:rFonts w:cs="Calibri"/>
          <w:rtl/>
        </w:rPr>
        <w:t xml:space="preserve"> بحدوث </w:t>
      </w:r>
      <w:r w:rsidR="003E1665">
        <w:rPr>
          <w:rFonts w:cs="Calibri" w:hint="cs"/>
          <w:rtl/>
        </w:rPr>
        <w:t>ال</w:t>
      </w:r>
      <w:r>
        <w:rPr>
          <w:rFonts w:cs="Calibri"/>
          <w:rtl/>
        </w:rPr>
        <w:t>تكليف لا ببقائه</w:t>
      </w:r>
      <w:r w:rsidR="003E1665">
        <w:rPr>
          <w:rFonts w:cs="Calibri" w:hint="cs"/>
          <w:rtl/>
        </w:rPr>
        <w:t>،</w:t>
      </w:r>
      <w:r>
        <w:rPr>
          <w:rFonts w:cs="Calibri"/>
          <w:rtl/>
        </w:rPr>
        <w:t xml:space="preserve"> والعلم الإجماليّ الثاني </w:t>
      </w:r>
      <w:proofErr w:type="gramStart"/>
      <w:r>
        <w:rPr>
          <w:rFonts w:cs="Calibri"/>
          <w:rtl/>
        </w:rPr>
        <w:t>في ما</w:t>
      </w:r>
      <w:proofErr w:type="gramEnd"/>
      <w:r>
        <w:rPr>
          <w:rFonts w:cs="Calibri"/>
          <w:rtl/>
        </w:rPr>
        <w:t xml:space="preserve"> نحن فيه على فرض أن يكون معلومه في الثوب فهو علم بالحدوث ولكن على فرض أن يكون معلومه في باء فليس علما</w:t>
      </w:r>
      <w:r w:rsidR="003E1665">
        <w:rPr>
          <w:rFonts w:cs="Calibri" w:hint="cs"/>
          <w:rtl/>
        </w:rPr>
        <w:t>ً</w:t>
      </w:r>
      <w:r>
        <w:rPr>
          <w:rFonts w:cs="Calibri"/>
          <w:rtl/>
        </w:rPr>
        <w:t xml:space="preserve"> بالحدوث بل علم بالبقاء، فعلى هذا الأساس قال ينحلّ هذا العلم الإجماليّ الثاني.</w:t>
      </w:r>
    </w:p>
    <w:p w14:paraId="14284E90" w14:textId="77777777" w:rsidR="00A14B3E" w:rsidRDefault="00A14B3E" w:rsidP="00A14B3E">
      <w:pPr>
        <w:rPr>
          <w:rtl/>
        </w:rPr>
      </w:pPr>
      <w:r>
        <w:rPr>
          <w:rFonts w:cs="Calibri"/>
          <w:rtl/>
        </w:rPr>
        <w:t>وأستاذنا الشهيد رضوان الله تعالى عليه حلّل المباني التي يبتني عليها كلام المحقّق النائينيّ إلى أربعة مبان:</w:t>
      </w:r>
    </w:p>
    <w:p w14:paraId="695AB52A" w14:textId="6365859B" w:rsidR="00A14B3E" w:rsidRDefault="00A14B3E" w:rsidP="00A14B3E">
      <w:pPr>
        <w:rPr>
          <w:rtl/>
        </w:rPr>
      </w:pPr>
      <w:r w:rsidRPr="00571F4A">
        <w:rPr>
          <w:rFonts w:cs="Calibri"/>
          <w:b/>
          <w:bCs/>
          <w:rtl/>
        </w:rPr>
        <w:t>المبنى الأوّل</w:t>
      </w:r>
      <w:r w:rsidR="00571F4A" w:rsidRPr="00571F4A">
        <w:rPr>
          <w:rFonts w:cs="Calibri" w:hint="cs"/>
          <w:b/>
          <w:bCs/>
          <w:rtl/>
        </w:rPr>
        <w:t>:</w:t>
      </w:r>
      <w:r>
        <w:rPr>
          <w:rFonts w:cs="Calibri"/>
          <w:rtl/>
        </w:rPr>
        <w:t xml:space="preserve"> دعوى انحلال العلم الإجماليّ بقيام منجّز سابق </w:t>
      </w:r>
      <w:r w:rsidR="00340475">
        <w:rPr>
          <w:rFonts w:cs="Calibri"/>
          <w:rtl/>
        </w:rPr>
        <w:t>–</w:t>
      </w:r>
      <w:r w:rsidR="00340475">
        <w:rPr>
          <w:rFonts w:cs="Calibri" w:hint="cs"/>
          <w:rtl/>
        </w:rPr>
        <w:t xml:space="preserve"> </w:t>
      </w:r>
      <w:r>
        <w:rPr>
          <w:rFonts w:cs="Calibri"/>
          <w:rtl/>
        </w:rPr>
        <w:t>على كلام سابق</w:t>
      </w:r>
      <w:r w:rsidR="00340475">
        <w:rPr>
          <w:rFonts w:cs="Calibri" w:hint="cs"/>
          <w:rtl/>
        </w:rPr>
        <w:t xml:space="preserve"> </w:t>
      </w:r>
      <w:r w:rsidR="00340475">
        <w:rPr>
          <w:rFonts w:cs="Calibri"/>
          <w:rtl/>
        </w:rPr>
        <w:t>–</w:t>
      </w:r>
      <w:r>
        <w:rPr>
          <w:rFonts w:cs="Calibri"/>
          <w:rtl/>
        </w:rPr>
        <w:t xml:space="preserve"> رتبة أو زمانا</w:t>
      </w:r>
      <w:r w:rsidR="00340475">
        <w:rPr>
          <w:rFonts w:cs="Calibri" w:hint="cs"/>
          <w:rtl/>
        </w:rPr>
        <w:t>ً</w:t>
      </w:r>
      <w:r>
        <w:rPr>
          <w:rFonts w:cs="Calibri"/>
          <w:rtl/>
        </w:rPr>
        <w:t>. وهذا المبنى الأوّل مشترك بينه وبين المحقّق العراقيّ رضوان الله تعالى عليه حيث إنّ المحقّق العراقيّ يرى أيضا</w:t>
      </w:r>
      <w:r w:rsidR="00933E68">
        <w:rPr>
          <w:rFonts w:cs="Calibri" w:hint="cs"/>
          <w:rtl/>
        </w:rPr>
        <w:t>ً</w:t>
      </w:r>
      <w:r>
        <w:rPr>
          <w:rFonts w:cs="Calibri"/>
          <w:rtl/>
        </w:rPr>
        <w:t xml:space="preserve"> أنّه إذا تعلّق منجّز بأحد طرفي العلم الإجماليّ فلا يتكرّر التنجيز، فإذا تنجّز فلا يتكرّر مرّة ثانية، والمحقّق النائينيّ يقول إذا تنجّز بمنجّز سابق فيسقط العلم الإجماليّ عن التنجيز؛ لأنّه ليس علما</w:t>
      </w:r>
      <w:r w:rsidR="006A60EB">
        <w:rPr>
          <w:rFonts w:cs="Calibri" w:hint="cs"/>
          <w:rtl/>
        </w:rPr>
        <w:t>ً</w:t>
      </w:r>
      <w:r>
        <w:rPr>
          <w:rFonts w:cs="Calibri"/>
          <w:rtl/>
        </w:rPr>
        <w:t xml:space="preserve"> بالحدوث.</w:t>
      </w:r>
    </w:p>
    <w:p w14:paraId="57E4F7B4" w14:textId="4A51654E" w:rsidR="00A14B3E" w:rsidRDefault="00A14B3E" w:rsidP="00A14B3E">
      <w:pPr>
        <w:rPr>
          <w:rtl/>
        </w:rPr>
      </w:pPr>
      <w:r>
        <w:rPr>
          <w:rFonts w:cs="Calibri"/>
          <w:rtl/>
        </w:rPr>
        <w:t>وهذا المبنى (</w:t>
      </w:r>
      <w:r w:rsidR="00435EA4">
        <w:rPr>
          <w:rFonts w:cs="Calibri" w:hint="cs"/>
          <w:rtl/>
        </w:rPr>
        <w:t xml:space="preserve">أي </w:t>
      </w:r>
      <w:r>
        <w:rPr>
          <w:rFonts w:cs="Calibri"/>
          <w:rtl/>
        </w:rPr>
        <w:t>دعوى انحلال العلم الإجماليّ ب</w:t>
      </w:r>
      <w:r w:rsidR="00435EA4">
        <w:rPr>
          <w:rFonts w:cs="Calibri" w:hint="cs"/>
          <w:rtl/>
        </w:rPr>
        <w:t xml:space="preserve">وجود </w:t>
      </w:r>
      <w:r>
        <w:rPr>
          <w:rFonts w:cs="Calibri"/>
          <w:rtl/>
        </w:rPr>
        <w:t>منجّز</w:t>
      </w:r>
      <w:r w:rsidR="00435EA4">
        <w:rPr>
          <w:rFonts w:cs="Calibri" w:hint="cs"/>
          <w:rtl/>
        </w:rPr>
        <w:t xml:space="preserve"> سابق</w:t>
      </w:r>
      <w:r>
        <w:rPr>
          <w:rFonts w:cs="Calibri"/>
          <w:rtl/>
        </w:rPr>
        <w:t>) ككبرى كليّة</w:t>
      </w:r>
      <w:r w:rsidR="00B33268">
        <w:rPr>
          <w:rFonts w:cs="Calibri" w:hint="cs"/>
          <w:rtl/>
        </w:rPr>
        <w:t>،</w:t>
      </w:r>
      <w:r>
        <w:rPr>
          <w:rFonts w:cs="Calibri"/>
          <w:rtl/>
        </w:rPr>
        <w:t xml:space="preserve"> ولو كان ذاك المنجّز استصحابا</w:t>
      </w:r>
      <w:r w:rsidR="00B33268">
        <w:rPr>
          <w:rFonts w:cs="Calibri" w:hint="cs"/>
          <w:rtl/>
        </w:rPr>
        <w:t>ً</w:t>
      </w:r>
      <w:r>
        <w:rPr>
          <w:rFonts w:cs="Calibri"/>
          <w:rtl/>
        </w:rPr>
        <w:t xml:space="preserve"> أو أيّ منجّز آخر.</w:t>
      </w:r>
    </w:p>
    <w:p w14:paraId="05FFA05E" w14:textId="7431BDB7" w:rsidR="00A14B3E" w:rsidRDefault="00A14B3E" w:rsidP="00A14B3E">
      <w:pPr>
        <w:rPr>
          <w:rtl/>
        </w:rPr>
      </w:pPr>
      <w:r w:rsidRPr="001C1486">
        <w:rPr>
          <w:rFonts w:cs="Calibri"/>
          <w:b/>
          <w:bCs/>
          <w:rtl/>
        </w:rPr>
        <w:t>المبنى الثاني</w:t>
      </w:r>
      <w:r w:rsidR="001C1486">
        <w:rPr>
          <w:rFonts w:cs="Calibri" w:hint="cs"/>
          <w:b/>
          <w:bCs/>
          <w:rtl/>
        </w:rPr>
        <w:t>:</w:t>
      </w:r>
      <w:r>
        <w:rPr>
          <w:rFonts w:cs="Calibri"/>
          <w:rtl/>
        </w:rPr>
        <w:t xml:space="preserve"> تعميم هذا الدعوى لفرض كون ذلك المنجّز علما</w:t>
      </w:r>
      <w:r w:rsidR="0035269B">
        <w:rPr>
          <w:rFonts w:cs="Calibri" w:hint="cs"/>
          <w:rtl/>
        </w:rPr>
        <w:t>ً</w:t>
      </w:r>
      <w:r>
        <w:rPr>
          <w:rFonts w:cs="Calibri"/>
          <w:rtl/>
        </w:rPr>
        <w:t xml:space="preserve"> إجماليّا آخر</w:t>
      </w:r>
      <w:r w:rsidR="0035269B">
        <w:rPr>
          <w:rFonts w:cs="Calibri" w:hint="cs"/>
          <w:rtl/>
        </w:rPr>
        <w:t>.</w:t>
      </w:r>
      <w:r>
        <w:rPr>
          <w:rFonts w:cs="Calibri"/>
          <w:rtl/>
        </w:rPr>
        <w:t xml:space="preserve"> فلو سلّمنا أنّه إذا تنجّز أحد طرفي العلم الإجماليّ بمنجّز آخر فهل أنّ هذا المنجّز الآخر لا يفرق أن يكون مهما كان؟ سواء كان استصحابا</w:t>
      </w:r>
      <w:r w:rsidR="00554A81">
        <w:rPr>
          <w:rFonts w:cs="Calibri" w:hint="cs"/>
          <w:rtl/>
        </w:rPr>
        <w:t>ً</w:t>
      </w:r>
      <w:r>
        <w:rPr>
          <w:rFonts w:cs="Calibri"/>
          <w:rtl/>
        </w:rPr>
        <w:t xml:space="preserve"> أو علما</w:t>
      </w:r>
      <w:r w:rsidR="00554A81">
        <w:rPr>
          <w:rFonts w:cs="Calibri" w:hint="cs"/>
          <w:rtl/>
        </w:rPr>
        <w:t>ً</w:t>
      </w:r>
      <w:r>
        <w:rPr>
          <w:rFonts w:cs="Calibri"/>
          <w:rtl/>
        </w:rPr>
        <w:t xml:space="preserve"> إجماليّا</w:t>
      </w:r>
      <w:r w:rsidR="00554A81">
        <w:rPr>
          <w:rFonts w:cs="Calibri" w:hint="cs"/>
          <w:rtl/>
        </w:rPr>
        <w:t>ً</w:t>
      </w:r>
      <w:r>
        <w:rPr>
          <w:rFonts w:cs="Calibri"/>
          <w:rtl/>
        </w:rPr>
        <w:t xml:space="preserve"> سابق</w:t>
      </w:r>
      <w:r w:rsidR="00554A81">
        <w:rPr>
          <w:rFonts w:cs="Calibri" w:hint="cs"/>
          <w:rtl/>
        </w:rPr>
        <w:t>اً</w:t>
      </w:r>
      <w:r>
        <w:rPr>
          <w:rFonts w:cs="Calibri"/>
          <w:rtl/>
        </w:rPr>
        <w:t>؟ فيعمّ هذه الفكرة إلى حالة ما إذا كان هذا المنجّز الآخر علما</w:t>
      </w:r>
      <w:r w:rsidR="00D87589">
        <w:rPr>
          <w:rFonts w:cs="Calibri" w:hint="cs"/>
          <w:rtl/>
        </w:rPr>
        <w:t>ً</w:t>
      </w:r>
      <w:r>
        <w:rPr>
          <w:rFonts w:cs="Calibri"/>
          <w:rtl/>
        </w:rPr>
        <w:t xml:space="preserve"> إجماليّا</w:t>
      </w:r>
      <w:r w:rsidR="00D87589">
        <w:rPr>
          <w:rFonts w:cs="Calibri" w:hint="cs"/>
          <w:rtl/>
        </w:rPr>
        <w:t>ً</w:t>
      </w:r>
      <w:r>
        <w:rPr>
          <w:rFonts w:cs="Calibri"/>
          <w:rtl/>
        </w:rPr>
        <w:t xml:space="preserve"> سابقا</w:t>
      </w:r>
      <w:r w:rsidR="00D87589">
        <w:rPr>
          <w:rFonts w:cs="Calibri" w:hint="cs"/>
          <w:rtl/>
        </w:rPr>
        <w:t>ً</w:t>
      </w:r>
      <w:r>
        <w:rPr>
          <w:rFonts w:cs="Calibri"/>
          <w:rtl/>
        </w:rPr>
        <w:t>.</w:t>
      </w:r>
    </w:p>
    <w:p w14:paraId="3AB7DFCF" w14:textId="519C0FC1" w:rsidR="00A14B3E" w:rsidRDefault="00A14B3E" w:rsidP="00A14B3E">
      <w:pPr>
        <w:rPr>
          <w:rtl/>
        </w:rPr>
      </w:pPr>
      <w:r w:rsidRPr="00504449">
        <w:rPr>
          <w:rFonts w:cs="Calibri"/>
          <w:b/>
          <w:bCs/>
          <w:rtl/>
        </w:rPr>
        <w:t>المبنى الثالث</w:t>
      </w:r>
      <w:r w:rsidR="00504449" w:rsidRPr="00504449">
        <w:rPr>
          <w:rFonts w:cs="Calibri" w:hint="cs"/>
          <w:b/>
          <w:bCs/>
          <w:rtl/>
        </w:rPr>
        <w:t>:</w:t>
      </w:r>
      <w:r>
        <w:rPr>
          <w:rFonts w:cs="Calibri"/>
          <w:rtl/>
        </w:rPr>
        <w:t xml:space="preserve"> كون العبرة بالتقدّم والتأخّر بين </w:t>
      </w:r>
      <w:r w:rsidR="00644E0C">
        <w:rPr>
          <w:rFonts w:cs="Calibri" w:hint="cs"/>
          <w:rtl/>
        </w:rPr>
        <w:t>«</w:t>
      </w:r>
      <w:r>
        <w:rPr>
          <w:rFonts w:cs="Calibri"/>
          <w:rtl/>
        </w:rPr>
        <w:t>المعلومين</w:t>
      </w:r>
      <w:r w:rsidR="00644E0C">
        <w:rPr>
          <w:rFonts w:cs="Calibri" w:hint="cs"/>
          <w:rtl/>
        </w:rPr>
        <w:t>»</w:t>
      </w:r>
      <w:r w:rsidR="0022401B">
        <w:rPr>
          <w:rFonts w:cs="Calibri" w:hint="cs"/>
          <w:rtl/>
        </w:rPr>
        <w:t>.</w:t>
      </w:r>
      <w:r>
        <w:rPr>
          <w:rFonts w:cs="Calibri"/>
          <w:rtl/>
        </w:rPr>
        <w:t xml:space="preserve"> ف</w:t>
      </w:r>
      <w:r w:rsidR="0022401B">
        <w:rPr>
          <w:rFonts w:cs="Calibri" w:hint="cs"/>
          <w:rtl/>
        </w:rPr>
        <w:t xml:space="preserve">بما أنّه </w:t>
      </w:r>
      <w:r>
        <w:rPr>
          <w:rFonts w:cs="Calibri"/>
          <w:rtl/>
        </w:rPr>
        <w:t xml:space="preserve">لا بدّ أن يكون العلم بحدوث </w:t>
      </w:r>
      <w:r w:rsidR="00644E0C">
        <w:rPr>
          <w:rFonts w:cs="Calibri" w:hint="cs"/>
          <w:rtl/>
        </w:rPr>
        <w:t>ال</w:t>
      </w:r>
      <w:r>
        <w:rPr>
          <w:rFonts w:cs="Calibri"/>
          <w:rtl/>
        </w:rPr>
        <w:t>تكليف،</w:t>
      </w:r>
      <w:r w:rsidR="0022401B">
        <w:rPr>
          <w:rFonts w:cs="Calibri" w:hint="cs"/>
          <w:rtl/>
        </w:rPr>
        <w:t xml:space="preserve"> و«</w:t>
      </w:r>
      <w:r>
        <w:rPr>
          <w:rFonts w:cs="Calibri"/>
          <w:rtl/>
        </w:rPr>
        <w:t xml:space="preserve">حدوث </w:t>
      </w:r>
      <w:r w:rsidR="0022401B">
        <w:rPr>
          <w:rFonts w:cs="Calibri" w:hint="cs"/>
          <w:rtl/>
        </w:rPr>
        <w:t>ال</w:t>
      </w:r>
      <w:r>
        <w:rPr>
          <w:rFonts w:cs="Calibri"/>
          <w:rtl/>
        </w:rPr>
        <w:t>تكليف» متعلّق العلم</w:t>
      </w:r>
      <w:r w:rsidR="0022401B">
        <w:rPr>
          <w:rFonts w:cs="Calibri" w:hint="cs"/>
          <w:rtl/>
        </w:rPr>
        <w:t xml:space="preserve">، </w:t>
      </w:r>
      <w:r>
        <w:rPr>
          <w:rFonts w:cs="Calibri"/>
          <w:rtl/>
        </w:rPr>
        <w:t xml:space="preserve">فهذا التكليف هو </w:t>
      </w:r>
      <w:r w:rsidR="0022401B">
        <w:rPr>
          <w:rFonts w:cs="Calibri" w:hint="cs"/>
          <w:rtl/>
        </w:rPr>
        <w:t>«</w:t>
      </w:r>
      <w:r>
        <w:rPr>
          <w:rFonts w:cs="Calibri"/>
          <w:rtl/>
        </w:rPr>
        <w:t>المعلوم</w:t>
      </w:r>
      <w:r w:rsidR="0022401B">
        <w:rPr>
          <w:rFonts w:cs="Calibri" w:hint="cs"/>
          <w:rtl/>
        </w:rPr>
        <w:t>»</w:t>
      </w:r>
      <w:r>
        <w:rPr>
          <w:rFonts w:cs="Calibri"/>
          <w:rtl/>
        </w:rPr>
        <w:t>، ففي هذه الفكرة لا بد</w:t>
      </w:r>
      <w:r w:rsidR="0022401B">
        <w:rPr>
          <w:rFonts w:cs="Calibri" w:hint="cs"/>
          <w:rtl/>
        </w:rPr>
        <w:t>ّ</w:t>
      </w:r>
      <w:r>
        <w:rPr>
          <w:rFonts w:cs="Calibri"/>
          <w:rtl/>
        </w:rPr>
        <w:t xml:space="preserve"> أن يكون بالتأخّر الرتبيّ للمعلوم؛ لأنّه يفترض أنّه علم إجماليّ بحدوث معلوم</w:t>
      </w:r>
      <w:r w:rsidR="00226A6E">
        <w:rPr>
          <w:rFonts w:cs="Calibri" w:hint="cs"/>
          <w:rtl/>
        </w:rPr>
        <w:t>ٍ</w:t>
      </w:r>
      <w:r>
        <w:rPr>
          <w:rFonts w:cs="Calibri"/>
          <w:rtl/>
        </w:rPr>
        <w:t xml:space="preserve"> متأخّر رتبة.</w:t>
      </w:r>
    </w:p>
    <w:p w14:paraId="3B11E1BD" w14:textId="0F164505" w:rsidR="00A14B3E" w:rsidRDefault="00A14B3E" w:rsidP="00A14B3E">
      <w:pPr>
        <w:rPr>
          <w:rtl/>
        </w:rPr>
      </w:pPr>
      <w:r w:rsidRPr="00230601">
        <w:rPr>
          <w:rFonts w:cs="Calibri"/>
          <w:b/>
          <w:bCs/>
          <w:rtl/>
        </w:rPr>
        <w:t>والمبنى الرابع</w:t>
      </w:r>
      <w:r w:rsidR="00230601" w:rsidRPr="00230601">
        <w:rPr>
          <w:rFonts w:cs="Calibri" w:hint="cs"/>
          <w:b/>
          <w:bCs/>
          <w:rtl/>
        </w:rPr>
        <w:t>:</w:t>
      </w:r>
      <w:r>
        <w:rPr>
          <w:rFonts w:cs="Calibri"/>
          <w:rtl/>
        </w:rPr>
        <w:t xml:space="preserve"> تعميم الفكرة للتقدّم والتأخّر الرتبيّين، فلا يختصّ بالتقدّم والتأخّر الزمانيّين.</w:t>
      </w:r>
    </w:p>
    <w:p w14:paraId="091CC12B" w14:textId="17870A9C" w:rsidR="00A14B3E" w:rsidRDefault="00A14B3E" w:rsidP="00057A64">
      <w:pPr>
        <w:rPr>
          <w:rtl/>
        </w:rPr>
      </w:pPr>
      <w:r>
        <w:rPr>
          <w:rFonts w:cs="Calibri"/>
          <w:rtl/>
        </w:rPr>
        <w:t>وبعد أن طرأ نقضا</w:t>
      </w:r>
      <w:r w:rsidR="0035512A">
        <w:rPr>
          <w:rFonts w:cs="Calibri" w:hint="cs"/>
          <w:rtl/>
        </w:rPr>
        <w:t>ً</w:t>
      </w:r>
      <w:r>
        <w:rPr>
          <w:rFonts w:cs="Calibri"/>
          <w:rtl/>
        </w:rPr>
        <w:t xml:space="preserve"> عليه وقال لو دمجنا بين فكرة المحقّق العراقيّ وبين فكرة المحقّق النائينيّ لزاد هذا النقض.</w:t>
      </w:r>
      <w:r w:rsidR="00057A64">
        <w:rPr>
          <w:rFonts w:hint="cs"/>
          <w:rtl/>
        </w:rPr>
        <w:t xml:space="preserve"> </w:t>
      </w:r>
      <w:r>
        <w:rPr>
          <w:rFonts w:cs="Calibri"/>
          <w:rtl/>
        </w:rPr>
        <w:t xml:space="preserve">وأثار احتمال أن يكون مراد المحقّق النائينيّ بقوله </w:t>
      </w:r>
      <w:r w:rsidR="00057A64">
        <w:rPr>
          <w:rFonts w:cs="Calibri" w:hint="cs"/>
          <w:rtl/>
        </w:rPr>
        <w:t>«</w:t>
      </w:r>
      <w:r>
        <w:rPr>
          <w:rFonts w:cs="Calibri"/>
          <w:rtl/>
        </w:rPr>
        <w:t>لا بدّ أن يكون العلم علما</w:t>
      </w:r>
      <w:r w:rsidR="00057A64">
        <w:rPr>
          <w:rFonts w:cs="Calibri" w:hint="cs"/>
          <w:rtl/>
        </w:rPr>
        <w:t>ً</w:t>
      </w:r>
      <w:r>
        <w:rPr>
          <w:rFonts w:cs="Calibri"/>
          <w:rtl/>
        </w:rPr>
        <w:t xml:space="preserve"> بالحدوث يعني علما</w:t>
      </w:r>
      <w:r w:rsidR="00233C40">
        <w:rPr>
          <w:rFonts w:cs="Calibri" w:hint="cs"/>
          <w:rtl/>
        </w:rPr>
        <w:t>ً</w:t>
      </w:r>
      <w:r>
        <w:rPr>
          <w:rFonts w:cs="Calibri"/>
          <w:rtl/>
        </w:rPr>
        <w:t xml:space="preserve"> بتكليف غير منجّز سابقا</w:t>
      </w:r>
      <w:r w:rsidR="00233C40">
        <w:rPr>
          <w:rFonts w:cs="Calibri" w:hint="cs"/>
          <w:rtl/>
        </w:rPr>
        <w:t>ً»</w:t>
      </w:r>
      <w:r>
        <w:rPr>
          <w:rFonts w:cs="Calibri"/>
          <w:rtl/>
        </w:rPr>
        <w:t xml:space="preserve"> وهو ما يشبه كلام </w:t>
      </w:r>
      <w:r>
        <w:rPr>
          <w:rFonts w:cs="Calibri"/>
          <w:rtl/>
        </w:rPr>
        <w:lastRenderedPageBreak/>
        <w:t xml:space="preserve">المحقّق العراقيّ؛ لأنّه يقول </w:t>
      </w:r>
      <w:r w:rsidR="00233C40">
        <w:rPr>
          <w:rFonts w:cs="Calibri" w:hint="cs"/>
          <w:rtl/>
        </w:rPr>
        <w:t xml:space="preserve">بأنّه </w:t>
      </w:r>
      <w:r>
        <w:rPr>
          <w:rFonts w:cs="Calibri"/>
          <w:rtl/>
        </w:rPr>
        <w:t>لا بدّ أن يكون العلم بتكليف لم ينجّ</w:t>
      </w:r>
      <w:r w:rsidR="00A45B13">
        <w:rPr>
          <w:rFonts w:cs="Calibri" w:hint="cs"/>
          <w:rtl/>
        </w:rPr>
        <w:t>َ</w:t>
      </w:r>
      <w:r>
        <w:rPr>
          <w:rFonts w:cs="Calibri"/>
          <w:rtl/>
        </w:rPr>
        <w:t>ز بمنج</w:t>
      </w:r>
      <w:r w:rsidR="00A45B13">
        <w:rPr>
          <w:rFonts w:cs="Calibri" w:hint="cs"/>
          <w:rtl/>
        </w:rPr>
        <w:t>ِ</w:t>
      </w:r>
      <w:r>
        <w:rPr>
          <w:rFonts w:cs="Calibri"/>
          <w:rtl/>
        </w:rPr>
        <w:t>ّز سابق</w:t>
      </w:r>
      <w:r w:rsidR="00A45B13">
        <w:rPr>
          <w:rFonts w:cs="Calibri" w:hint="cs"/>
          <w:rtl/>
        </w:rPr>
        <w:t>.</w:t>
      </w:r>
      <w:r>
        <w:rPr>
          <w:rFonts w:cs="Calibri"/>
          <w:rtl/>
        </w:rPr>
        <w:t xml:space="preserve"> فلو دمجنا بين الكلامين يشبه كلام المحقّق العراقيّ وفي نفس الوقت أن يكون المناط هو التقدّم والتأخّر الرتبيّين بين المعلومين لا بين العلمين، فتأتي إشكالات إضافيّة على المحقّق النائينيّ.</w:t>
      </w:r>
    </w:p>
    <w:p w14:paraId="2F2B34FC" w14:textId="7D59FE36" w:rsidR="00A14B3E" w:rsidRDefault="00A14B3E" w:rsidP="00A14B3E">
      <w:pPr>
        <w:rPr>
          <w:rFonts w:cs="Calibri"/>
          <w:rtl/>
        </w:rPr>
      </w:pPr>
      <w:r>
        <w:rPr>
          <w:rFonts w:cs="Calibri"/>
          <w:rtl/>
        </w:rPr>
        <w:t>ويبدأ أستاذنا الشهيد رضوان الله تعالى عليه بذكر المناقشات التي يمكن طرحها عليه في هذه المباني الأربعة.</w:t>
      </w:r>
    </w:p>
    <w:p w14:paraId="007A5D27" w14:textId="795AA2A1" w:rsidR="003C1A99" w:rsidRPr="003C1A99" w:rsidRDefault="003C1A99" w:rsidP="00A14B3E">
      <w:pPr>
        <w:rPr>
          <w:b/>
          <w:bCs/>
          <w:sz w:val="24"/>
          <w:szCs w:val="24"/>
          <w:rtl/>
        </w:rPr>
      </w:pPr>
      <w:r w:rsidRPr="003C1A99">
        <w:rPr>
          <w:rFonts w:cs="Calibri" w:hint="cs"/>
          <w:b/>
          <w:bCs/>
          <w:sz w:val="24"/>
          <w:szCs w:val="24"/>
          <w:rtl/>
        </w:rPr>
        <w:t>المناقشة الأولى في الوجه الرابع بتوضيح أكثر وأدقّ</w:t>
      </w:r>
    </w:p>
    <w:p w14:paraId="279C8163" w14:textId="79D5B90E" w:rsidR="00A14B3E" w:rsidRDefault="00A14B3E" w:rsidP="00A14B3E">
      <w:pPr>
        <w:rPr>
          <w:rtl/>
        </w:rPr>
      </w:pPr>
      <w:r w:rsidRPr="003C1A99">
        <w:rPr>
          <w:rFonts w:cs="Calibri"/>
          <w:rtl/>
        </w:rPr>
        <w:t xml:space="preserve">المناقشة الأولى </w:t>
      </w:r>
      <w:r>
        <w:rPr>
          <w:rFonts w:cs="Calibri"/>
          <w:rtl/>
        </w:rPr>
        <w:t>أنّ المبنى الأوّل مرفوض عندنا؛ لما وضّحه في التنبيه الخامس</w:t>
      </w:r>
      <w:r w:rsidR="00FB6541">
        <w:rPr>
          <w:rStyle w:val="a5"/>
          <w:rFonts w:cs="Calibri"/>
          <w:rtl/>
        </w:rPr>
        <w:footnoteReference w:id="1"/>
      </w:r>
      <w:r>
        <w:rPr>
          <w:rFonts w:cs="Calibri"/>
          <w:rtl/>
        </w:rPr>
        <w:t xml:space="preserve"> وهي حول القاعدة الكلّيّة المدّعية أنّ العلم الإجماليّ إذا كان في أحد طرفيه منجّز سابق سقط عن التنجيز. وذكر حولها ثلاثة فروض وقال وإن كان الأصحاب قالوا في هذه الفروض الثلاثة جميعا</w:t>
      </w:r>
      <w:r w:rsidR="00895B2D">
        <w:rPr>
          <w:rFonts w:cs="Calibri" w:hint="cs"/>
          <w:rtl/>
        </w:rPr>
        <w:t>ً</w:t>
      </w:r>
      <w:r>
        <w:rPr>
          <w:rFonts w:cs="Calibri"/>
          <w:rtl/>
        </w:rPr>
        <w:t xml:space="preserve"> بسقوط المنجّزيّة ولكن نحن نقبل سقوطها في الفرض الأوّل </w:t>
      </w:r>
      <w:r w:rsidR="004F3F98">
        <w:rPr>
          <w:rFonts w:cs="Calibri" w:hint="cs"/>
          <w:rtl/>
        </w:rPr>
        <w:t>و</w:t>
      </w:r>
      <w:r>
        <w:rPr>
          <w:rFonts w:cs="Calibri"/>
          <w:rtl/>
        </w:rPr>
        <w:t>الثاني</w:t>
      </w:r>
      <w:r w:rsidR="004F3F98">
        <w:rPr>
          <w:rFonts w:cs="Calibri" w:hint="cs"/>
          <w:rtl/>
        </w:rPr>
        <w:t>،</w:t>
      </w:r>
      <w:r>
        <w:rPr>
          <w:rFonts w:cs="Calibri"/>
          <w:rtl/>
        </w:rPr>
        <w:t xml:space="preserve"> ولا نقبل</w:t>
      </w:r>
      <w:r w:rsidR="004F3F98">
        <w:rPr>
          <w:rFonts w:cs="Calibri" w:hint="cs"/>
          <w:rtl/>
        </w:rPr>
        <w:t>ه</w:t>
      </w:r>
      <w:r>
        <w:rPr>
          <w:rFonts w:cs="Calibri"/>
          <w:rtl/>
        </w:rPr>
        <w:t xml:space="preserve"> في الفرض الثالث.</w:t>
      </w:r>
    </w:p>
    <w:p w14:paraId="3A1C84A3" w14:textId="17009533" w:rsidR="00A14B3E" w:rsidRPr="009C46B0" w:rsidRDefault="00A14B3E" w:rsidP="009C46B0">
      <w:pPr>
        <w:rPr>
          <w:rFonts w:cs="Calibri"/>
          <w:rtl/>
        </w:rPr>
      </w:pPr>
      <w:r w:rsidRPr="00523AE2">
        <w:rPr>
          <w:rFonts w:cs="Calibri"/>
          <w:b/>
          <w:bCs/>
          <w:rtl/>
        </w:rPr>
        <w:t>الفرض الأوّل</w:t>
      </w:r>
      <w:r w:rsidR="00523AE2" w:rsidRPr="00523AE2">
        <w:rPr>
          <w:rFonts w:cs="Calibri" w:hint="cs"/>
          <w:b/>
          <w:bCs/>
          <w:rtl/>
        </w:rPr>
        <w:t>:</w:t>
      </w:r>
      <w:r>
        <w:rPr>
          <w:rFonts w:cs="Calibri"/>
          <w:rtl/>
        </w:rPr>
        <w:t xml:space="preserve"> ما إذا </w:t>
      </w:r>
      <w:r w:rsidR="0048123B">
        <w:rPr>
          <w:rFonts w:cs="Calibri" w:hint="cs"/>
          <w:rtl/>
        </w:rPr>
        <w:t>لم ي</w:t>
      </w:r>
      <w:r>
        <w:rPr>
          <w:rFonts w:cs="Calibri"/>
          <w:rtl/>
        </w:rPr>
        <w:t>كن هذا الطرف الذي جرى فيه المنجّز السابق موردا</w:t>
      </w:r>
      <w:r w:rsidR="003C1A99">
        <w:rPr>
          <w:rFonts w:cs="Calibri" w:hint="cs"/>
          <w:rtl/>
        </w:rPr>
        <w:t>ً</w:t>
      </w:r>
      <w:r>
        <w:rPr>
          <w:rFonts w:cs="Calibri"/>
          <w:rtl/>
        </w:rPr>
        <w:t xml:space="preserve"> لأصل مؤمّن في نفسه، بل</w:t>
      </w:r>
      <w:r w:rsidR="00306B9C">
        <w:rPr>
          <w:rFonts w:cs="Calibri" w:hint="cs"/>
          <w:rtl/>
        </w:rPr>
        <w:t xml:space="preserve"> كان</w:t>
      </w:r>
      <w:r>
        <w:rPr>
          <w:rFonts w:cs="Calibri"/>
          <w:rtl/>
        </w:rPr>
        <w:t xml:space="preserve"> مجرى للاشتغال العقليّ</w:t>
      </w:r>
      <w:r w:rsidR="009C46B0">
        <w:rPr>
          <w:rFonts w:cs="Calibri" w:hint="cs"/>
          <w:rtl/>
        </w:rPr>
        <w:t xml:space="preserve">. </w:t>
      </w:r>
      <w:r>
        <w:rPr>
          <w:rFonts w:cs="Calibri"/>
          <w:rtl/>
        </w:rPr>
        <w:t>كما إذا علم إجمالا</w:t>
      </w:r>
      <w:r w:rsidR="00306B9C">
        <w:rPr>
          <w:rFonts w:cs="Calibri" w:hint="cs"/>
          <w:rtl/>
        </w:rPr>
        <w:t>ً</w:t>
      </w:r>
      <w:r>
        <w:rPr>
          <w:rFonts w:cs="Calibri"/>
          <w:rtl/>
        </w:rPr>
        <w:t xml:space="preserve"> بأنّ</w:t>
      </w:r>
      <w:r w:rsidR="00B27255">
        <w:rPr>
          <w:rFonts w:cs="Calibri" w:hint="cs"/>
          <w:rtl/>
        </w:rPr>
        <w:t>ه إمّا</w:t>
      </w:r>
      <w:r>
        <w:rPr>
          <w:rFonts w:cs="Calibri"/>
          <w:rtl/>
        </w:rPr>
        <w:t xml:space="preserve"> الصلاة التي هو في وقتها لم يصلّها</w:t>
      </w:r>
      <w:r w:rsidR="009C46B0">
        <w:rPr>
          <w:rFonts w:cs="Calibri" w:hint="cs"/>
          <w:rtl/>
        </w:rPr>
        <w:t>،</w:t>
      </w:r>
      <w:r>
        <w:rPr>
          <w:rFonts w:cs="Calibri"/>
          <w:rtl/>
        </w:rPr>
        <w:t xml:space="preserve"> أو أنّ الطعام الذي بين يديه نجس</w:t>
      </w:r>
      <w:r w:rsidR="009C46B0">
        <w:rPr>
          <w:rFonts w:cs="Calibri" w:hint="cs"/>
          <w:rtl/>
        </w:rPr>
        <w:t>.</w:t>
      </w:r>
      <w:r>
        <w:rPr>
          <w:rFonts w:cs="Calibri"/>
          <w:rtl/>
        </w:rPr>
        <w:t xml:space="preserve"> ففي هذا المثال أحد طرفي العلم الإجماليّ </w:t>
      </w:r>
      <w:r w:rsidR="004F262D">
        <w:rPr>
          <w:rFonts w:cs="Calibri" w:hint="cs"/>
          <w:rtl/>
        </w:rPr>
        <w:t xml:space="preserve">(أي عدم إتيانه بالصلاة) </w:t>
      </w:r>
      <w:r>
        <w:rPr>
          <w:rFonts w:cs="Calibri"/>
          <w:rtl/>
        </w:rPr>
        <w:t>مجرى ل</w:t>
      </w:r>
      <w:r w:rsidR="009C46B0">
        <w:rPr>
          <w:rFonts w:cs="Calibri" w:hint="cs"/>
          <w:rtl/>
        </w:rPr>
        <w:t>قاعدة</w:t>
      </w:r>
      <w:r>
        <w:rPr>
          <w:rFonts w:cs="Calibri"/>
          <w:rtl/>
        </w:rPr>
        <w:t xml:space="preserve"> </w:t>
      </w:r>
      <w:r w:rsidR="009C46B0">
        <w:rPr>
          <w:rFonts w:cs="Calibri" w:hint="cs"/>
          <w:rtl/>
        </w:rPr>
        <w:t>«</w:t>
      </w:r>
      <w:r>
        <w:rPr>
          <w:rFonts w:cs="Calibri"/>
          <w:rtl/>
        </w:rPr>
        <w:t>الاشتغال اليقينيّ يستدعي الفراغ اليقينيّ</w:t>
      </w:r>
      <w:r w:rsidR="009C46B0">
        <w:rPr>
          <w:rFonts w:cs="Calibri" w:hint="cs"/>
          <w:rtl/>
        </w:rPr>
        <w:t>»</w:t>
      </w:r>
      <w:r>
        <w:rPr>
          <w:rFonts w:cs="Calibri"/>
          <w:rtl/>
        </w:rPr>
        <w:t xml:space="preserve"> وليس مجرى للأصول المؤمّنة أساسا</w:t>
      </w:r>
      <w:r w:rsidR="009C46B0">
        <w:rPr>
          <w:rFonts w:cs="Calibri" w:hint="cs"/>
          <w:rtl/>
        </w:rPr>
        <w:t>ً</w:t>
      </w:r>
      <w:r>
        <w:rPr>
          <w:rFonts w:cs="Calibri"/>
          <w:rtl/>
        </w:rPr>
        <w:t>، وبالتالي يجري الأصل المؤمّن في الطرف الآخر</w:t>
      </w:r>
      <w:r w:rsidR="00342DBB">
        <w:rPr>
          <w:rFonts w:cs="Calibri" w:hint="cs"/>
          <w:rtl/>
        </w:rPr>
        <w:t xml:space="preserve"> (أي نجاسة الطعام)</w:t>
      </w:r>
      <w:r>
        <w:rPr>
          <w:rFonts w:cs="Calibri"/>
          <w:rtl/>
        </w:rPr>
        <w:t xml:space="preserve"> بلا معارض، فينحلّ العلم الإجماليّ في هذا الفرض ولا يعتنى به.</w:t>
      </w:r>
    </w:p>
    <w:p w14:paraId="73193A9A" w14:textId="21D9A5CF" w:rsidR="00A14B3E" w:rsidRDefault="00A14B3E" w:rsidP="00A14B3E">
      <w:pPr>
        <w:rPr>
          <w:rtl/>
        </w:rPr>
      </w:pPr>
      <w:r w:rsidRPr="00607A1D">
        <w:rPr>
          <w:rFonts w:cs="Calibri"/>
          <w:b/>
          <w:bCs/>
          <w:rtl/>
        </w:rPr>
        <w:t>الفرض الثاني</w:t>
      </w:r>
      <w:r w:rsidR="00607A1D" w:rsidRPr="00607A1D">
        <w:rPr>
          <w:rFonts w:cs="Calibri" w:hint="cs"/>
          <w:b/>
          <w:bCs/>
          <w:rtl/>
        </w:rPr>
        <w:t>:</w:t>
      </w:r>
      <w:r>
        <w:rPr>
          <w:rFonts w:cs="Calibri"/>
          <w:rtl/>
        </w:rPr>
        <w:t xml:space="preserve"> ما إذا </w:t>
      </w:r>
      <w:r w:rsidR="000A6F9A">
        <w:rPr>
          <w:rFonts w:cs="Calibri" w:hint="cs"/>
          <w:rtl/>
        </w:rPr>
        <w:t>وجد</w:t>
      </w:r>
      <w:r>
        <w:rPr>
          <w:rFonts w:cs="Calibri"/>
          <w:rtl/>
        </w:rPr>
        <w:t xml:space="preserve"> في هذا الطرف الذي جرى فيه منجّز</w:t>
      </w:r>
      <w:r w:rsidR="000E366D">
        <w:rPr>
          <w:rFonts w:cs="Calibri" w:hint="cs"/>
          <w:rtl/>
        </w:rPr>
        <w:t>ٌ</w:t>
      </w:r>
      <w:r>
        <w:rPr>
          <w:rFonts w:cs="Calibri"/>
          <w:rtl/>
        </w:rPr>
        <w:t xml:space="preserve"> سابق</w:t>
      </w:r>
      <w:r w:rsidR="000A6F9A">
        <w:rPr>
          <w:rFonts w:cs="Calibri" w:hint="cs"/>
          <w:rtl/>
        </w:rPr>
        <w:t>ٍ</w:t>
      </w:r>
      <w:r>
        <w:rPr>
          <w:rFonts w:cs="Calibri"/>
          <w:rtl/>
        </w:rPr>
        <w:t xml:space="preserve"> أصول</w:t>
      </w:r>
      <w:r w:rsidR="000A6F9A">
        <w:rPr>
          <w:rFonts w:cs="Calibri" w:hint="cs"/>
          <w:rtl/>
        </w:rPr>
        <w:t>ٌ</w:t>
      </w:r>
      <w:r>
        <w:rPr>
          <w:rFonts w:cs="Calibri"/>
          <w:rtl/>
        </w:rPr>
        <w:t xml:space="preserve"> مؤمّنة عديدة</w:t>
      </w:r>
      <w:r w:rsidR="000E366D">
        <w:rPr>
          <w:rFonts w:cs="Calibri" w:hint="cs"/>
          <w:rtl/>
        </w:rPr>
        <w:t>،</w:t>
      </w:r>
      <w:r>
        <w:rPr>
          <w:rFonts w:cs="Calibri"/>
          <w:rtl/>
        </w:rPr>
        <w:t xml:space="preserve"> ولكن</w:t>
      </w:r>
      <w:r w:rsidR="000A6F9A">
        <w:rPr>
          <w:rFonts w:cs="Calibri" w:hint="cs"/>
          <w:rtl/>
        </w:rPr>
        <w:t>ّ</w:t>
      </w:r>
      <w:r>
        <w:rPr>
          <w:rFonts w:cs="Calibri"/>
          <w:rtl/>
        </w:rPr>
        <w:t xml:space="preserve"> هذه الأصول المؤمّنة التي تجري بطبعها</w:t>
      </w:r>
      <w:r w:rsidR="000E366D">
        <w:rPr>
          <w:rFonts w:cs="Calibri" w:hint="cs"/>
          <w:rtl/>
        </w:rPr>
        <w:t xml:space="preserve"> (أي </w:t>
      </w:r>
      <w:r w:rsidR="000E366D">
        <w:rPr>
          <w:rFonts w:cs="Calibri"/>
          <w:rtl/>
        </w:rPr>
        <w:t>لو لا هذا المنجّز السابق</w:t>
      </w:r>
      <w:r w:rsidR="000E366D">
        <w:rPr>
          <w:rFonts w:cs="Calibri" w:hint="cs"/>
          <w:rtl/>
        </w:rPr>
        <w:t>)</w:t>
      </w:r>
      <w:r>
        <w:rPr>
          <w:rFonts w:cs="Calibri"/>
          <w:rtl/>
        </w:rPr>
        <w:t xml:space="preserve"> في </w:t>
      </w:r>
      <w:r w:rsidR="000E366D">
        <w:rPr>
          <w:rFonts w:cs="Calibri" w:hint="cs"/>
          <w:rtl/>
        </w:rPr>
        <w:t>هذا الطرف</w:t>
      </w:r>
      <w:r>
        <w:rPr>
          <w:rFonts w:cs="Calibri"/>
          <w:rtl/>
        </w:rPr>
        <w:t>، بعض</w:t>
      </w:r>
      <w:r w:rsidR="000E366D">
        <w:rPr>
          <w:rFonts w:cs="Calibri" w:hint="cs"/>
          <w:rtl/>
        </w:rPr>
        <w:t>ُ</w:t>
      </w:r>
      <w:r>
        <w:rPr>
          <w:rFonts w:cs="Calibri"/>
          <w:rtl/>
        </w:rPr>
        <w:t>ها من سنخ الأصل المؤمّن الجاري في الطرف الآخر وبعضها ليس من سنخه</w:t>
      </w:r>
      <w:r w:rsidR="00923192">
        <w:rPr>
          <w:rFonts w:cs="Calibri" w:hint="cs"/>
          <w:rtl/>
        </w:rPr>
        <w:t>.</w:t>
      </w:r>
      <w:r>
        <w:rPr>
          <w:rFonts w:cs="Calibri"/>
          <w:rtl/>
        </w:rPr>
        <w:t xml:space="preserve"> فمثلا</w:t>
      </w:r>
      <w:r w:rsidR="00923192">
        <w:rPr>
          <w:rFonts w:cs="Calibri" w:hint="cs"/>
          <w:rtl/>
        </w:rPr>
        <w:t>ً</w:t>
      </w:r>
      <w:r>
        <w:rPr>
          <w:rFonts w:cs="Calibri"/>
          <w:rtl/>
        </w:rPr>
        <w:t xml:space="preserve"> إذا كان في طرف باء أصول مؤمّنة عديدة كأصالتي الحلّ والبراءة وأصالة الطهارة</w:t>
      </w:r>
      <w:r w:rsidR="00923192">
        <w:rPr>
          <w:rFonts w:cs="Calibri" w:hint="cs"/>
          <w:rtl/>
        </w:rPr>
        <w:t>،</w:t>
      </w:r>
      <w:r>
        <w:rPr>
          <w:rFonts w:cs="Calibri"/>
          <w:rtl/>
        </w:rPr>
        <w:t xml:space="preserve"> فبعضها مسانخة للأصل المؤمّن الصالح للثوب وبعضها غير مسانخة، فمثلا</w:t>
      </w:r>
      <w:r w:rsidR="0028005C">
        <w:rPr>
          <w:rFonts w:cs="Calibri" w:hint="cs"/>
          <w:rtl/>
        </w:rPr>
        <w:t>ً</w:t>
      </w:r>
      <w:r>
        <w:rPr>
          <w:rFonts w:cs="Calibri"/>
          <w:rtl/>
        </w:rPr>
        <w:t xml:space="preserve"> إذا كان في جانب الثوب أصالة الطهارة وفي جانب باء أيضا</w:t>
      </w:r>
      <w:r w:rsidR="0028005C">
        <w:rPr>
          <w:rFonts w:cs="Calibri" w:hint="cs"/>
          <w:rtl/>
        </w:rPr>
        <w:t>ً</w:t>
      </w:r>
      <w:r>
        <w:rPr>
          <w:rFonts w:cs="Calibri"/>
          <w:rtl/>
        </w:rPr>
        <w:t xml:space="preserve"> تجري أصالة الطهارة فهما </w:t>
      </w:r>
      <w:proofErr w:type="spellStart"/>
      <w:r>
        <w:rPr>
          <w:rFonts w:cs="Calibri"/>
          <w:rtl/>
        </w:rPr>
        <w:t>متسانختان</w:t>
      </w:r>
      <w:proofErr w:type="spellEnd"/>
      <w:r>
        <w:rPr>
          <w:rFonts w:cs="Calibri"/>
          <w:rtl/>
        </w:rPr>
        <w:t>، ولكنّ استصحاب الطهارة مثلا في باء غير مسانخ للأصل الجاري في الثوب</w:t>
      </w:r>
      <w:r w:rsidR="0028005C">
        <w:rPr>
          <w:rFonts w:cs="Calibri" w:hint="cs"/>
          <w:rtl/>
        </w:rPr>
        <w:t>.</w:t>
      </w:r>
      <w:r>
        <w:rPr>
          <w:rFonts w:cs="Calibri"/>
          <w:rtl/>
        </w:rPr>
        <w:t xml:space="preserve"> ف</w:t>
      </w:r>
      <w:r w:rsidR="0028005C">
        <w:rPr>
          <w:rFonts w:cs="Calibri" w:hint="cs"/>
          <w:rtl/>
        </w:rPr>
        <w:t xml:space="preserve">في هذا الفرض </w:t>
      </w:r>
      <w:r>
        <w:rPr>
          <w:rFonts w:cs="Calibri"/>
          <w:rtl/>
        </w:rPr>
        <w:t xml:space="preserve">يقول أستاذنا الشهيد: بما أنّ المسانخة في الطرفين المتعارضين توجب الإجمال في الدليل المشترك – لأنّ كونهما </w:t>
      </w:r>
      <w:proofErr w:type="spellStart"/>
      <w:r>
        <w:rPr>
          <w:rFonts w:cs="Calibri"/>
          <w:rtl/>
        </w:rPr>
        <w:t>متسانخين</w:t>
      </w:r>
      <w:proofErr w:type="spellEnd"/>
      <w:r>
        <w:rPr>
          <w:rFonts w:cs="Calibri"/>
          <w:rtl/>
        </w:rPr>
        <w:t xml:space="preserve"> يعني أنّ دليلهما مشترك – يتساقطان بالإجمال وتصل النوبة إلى الأصل غير المسانخ الذي خص</w:t>
      </w:r>
      <w:r w:rsidR="0028005C">
        <w:rPr>
          <w:rFonts w:cs="Calibri" w:hint="cs"/>
          <w:rtl/>
        </w:rPr>
        <w:t>ّ</w:t>
      </w:r>
      <w:r>
        <w:rPr>
          <w:rFonts w:cs="Calibri"/>
          <w:rtl/>
        </w:rPr>
        <w:t xml:space="preserve"> بباء ولا يجري في الثوب، وبه ينحلّ العلم الإجماليّ أيضا</w:t>
      </w:r>
      <w:r w:rsidR="00E37855">
        <w:rPr>
          <w:rFonts w:cs="Calibri" w:hint="cs"/>
          <w:rtl/>
        </w:rPr>
        <w:t>ً</w:t>
      </w:r>
      <w:r>
        <w:rPr>
          <w:rFonts w:cs="Calibri"/>
          <w:rtl/>
        </w:rPr>
        <w:t>.</w:t>
      </w:r>
    </w:p>
    <w:p w14:paraId="29EA1A89" w14:textId="4E160C4B" w:rsidR="00A14B3E" w:rsidRDefault="00A14B3E" w:rsidP="00A14B3E">
      <w:pPr>
        <w:rPr>
          <w:rtl/>
        </w:rPr>
      </w:pPr>
      <w:r w:rsidRPr="009B040C">
        <w:rPr>
          <w:rFonts w:cs="Calibri"/>
          <w:b/>
          <w:bCs/>
          <w:rtl/>
        </w:rPr>
        <w:t>والفرض الثالث</w:t>
      </w:r>
      <w:r w:rsidR="009B040C" w:rsidRPr="009B040C">
        <w:rPr>
          <w:rFonts w:cs="Calibri" w:hint="cs"/>
          <w:b/>
          <w:bCs/>
          <w:rtl/>
        </w:rPr>
        <w:t>:</w:t>
      </w:r>
      <w:r>
        <w:rPr>
          <w:rFonts w:cs="Calibri"/>
          <w:rtl/>
        </w:rPr>
        <w:t xml:space="preserve"> ما إذا </w:t>
      </w:r>
      <w:r w:rsidR="009B040C">
        <w:rPr>
          <w:rFonts w:cs="Calibri" w:hint="cs"/>
          <w:rtl/>
        </w:rPr>
        <w:t>لم يكن بين</w:t>
      </w:r>
      <w:r>
        <w:rPr>
          <w:rFonts w:cs="Calibri"/>
          <w:rtl/>
        </w:rPr>
        <w:t xml:space="preserve"> </w:t>
      </w:r>
      <w:r w:rsidR="00001279">
        <w:rPr>
          <w:rFonts w:cs="Calibri" w:hint="cs"/>
          <w:rtl/>
        </w:rPr>
        <w:t>«</w:t>
      </w:r>
      <w:r>
        <w:rPr>
          <w:rFonts w:cs="Calibri"/>
          <w:rtl/>
        </w:rPr>
        <w:t>الطرف الذي جرى فيه منجّز سابق</w:t>
      </w:r>
      <w:r w:rsidR="00001279">
        <w:rPr>
          <w:rFonts w:cs="Calibri" w:hint="cs"/>
          <w:rtl/>
        </w:rPr>
        <w:t>»</w:t>
      </w:r>
      <w:r>
        <w:rPr>
          <w:rFonts w:cs="Calibri"/>
          <w:rtl/>
        </w:rPr>
        <w:t xml:space="preserve"> </w:t>
      </w:r>
      <w:r w:rsidR="009B040C">
        <w:rPr>
          <w:rFonts w:cs="Calibri" w:hint="cs"/>
          <w:rtl/>
        </w:rPr>
        <w:t>و</w:t>
      </w:r>
      <w:r w:rsidR="00001279">
        <w:rPr>
          <w:rFonts w:cs="Calibri" w:hint="cs"/>
          <w:rtl/>
        </w:rPr>
        <w:t>«</w:t>
      </w:r>
      <w:r>
        <w:rPr>
          <w:rFonts w:cs="Calibri"/>
          <w:rtl/>
        </w:rPr>
        <w:t>الثوب الذي صار طرفا</w:t>
      </w:r>
      <w:r w:rsidR="009B040C">
        <w:rPr>
          <w:rFonts w:cs="Calibri" w:hint="cs"/>
          <w:rtl/>
        </w:rPr>
        <w:t>ً</w:t>
      </w:r>
      <w:r>
        <w:rPr>
          <w:rFonts w:cs="Calibri"/>
          <w:rtl/>
        </w:rPr>
        <w:t xml:space="preserve"> للعلم الإجماليّ الثاني</w:t>
      </w:r>
      <w:r w:rsidR="00001279">
        <w:rPr>
          <w:rFonts w:cs="Calibri" w:hint="cs"/>
          <w:rtl/>
        </w:rPr>
        <w:t>»</w:t>
      </w:r>
      <w:r>
        <w:rPr>
          <w:rFonts w:cs="Calibri"/>
          <w:rtl/>
        </w:rPr>
        <w:t xml:space="preserve"> أصول</w:t>
      </w:r>
      <w:r w:rsidR="00001279">
        <w:rPr>
          <w:rFonts w:cs="Calibri" w:hint="cs"/>
          <w:rtl/>
        </w:rPr>
        <w:t>ٌ</w:t>
      </w:r>
      <w:r>
        <w:rPr>
          <w:rFonts w:cs="Calibri"/>
          <w:rtl/>
        </w:rPr>
        <w:t xml:space="preserve"> مؤمّنة بعضها مسانخة وبعضها غير مسانخة</w:t>
      </w:r>
      <w:r w:rsidR="00001279">
        <w:rPr>
          <w:rFonts w:cs="Calibri" w:hint="cs"/>
          <w:rtl/>
        </w:rPr>
        <w:t>،</w:t>
      </w:r>
      <w:r>
        <w:rPr>
          <w:rFonts w:cs="Calibri"/>
          <w:rtl/>
        </w:rPr>
        <w:t xml:space="preserve"> بل إمّا كلّها مسانخة أو كلّها غير مسانخة</w:t>
      </w:r>
      <w:r w:rsidR="00001279">
        <w:rPr>
          <w:rFonts w:cs="Calibri" w:hint="cs"/>
          <w:rtl/>
        </w:rPr>
        <w:t>،</w:t>
      </w:r>
      <w:r>
        <w:rPr>
          <w:rFonts w:cs="Calibri"/>
          <w:rtl/>
        </w:rPr>
        <w:t xml:space="preserve"> فلا يصحّ ما ذكرنا من أنّ المسانخة تتساقط ويبقى غير المسانخ، فيبقى العلم الإجماليّ في هذا الفرض ولا ينحلّ بوجود منجّز سابق.</w:t>
      </w:r>
    </w:p>
    <w:p w14:paraId="1508C586" w14:textId="2636DC46" w:rsidR="00A14B3E" w:rsidRDefault="00A14B3E" w:rsidP="00A14B3E">
      <w:pPr>
        <w:rPr>
          <w:rtl/>
        </w:rPr>
      </w:pPr>
      <w:r>
        <w:rPr>
          <w:rFonts w:cs="Calibri"/>
          <w:rtl/>
        </w:rPr>
        <w:t>فقبل انحلال العلم الإجماليّ الثاني في الفرضين الأوّلين ول</w:t>
      </w:r>
      <w:r w:rsidR="00F574C6">
        <w:rPr>
          <w:rFonts w:cs="Calibri" w:hint="cs"/>
          <w:rtl/>
        </w:rPr>
        <w:t>م</w:t>
      </w:r>
      <w:r>
        <w:rPr>
          <w:rFonts w:cs="Calibri"/>
          <w:rtl/>
        </w:rPr>
        <w:t xml:space="preserve"> </w:t>
      </w:r>
      <w:r w:rsidR="00F574C6">
        <w:rPr>
          <w:rFonts w:cs="Calibri" w:hint="cs"/>
          <w:rtl/>
        </w:rPr>
        <w:t>ي</w:t>
      </w:r>
      <w:r>
        <w:rPr>
          <w:rFonts w:cs="Calibri"/>
          <w:rtl/>
        </w:rPr>
        <w:t>قبل</w:t>
      </w:r>
      <w:r w:rsidR="00F574C6">
        <w:rPr>
          <w:rFonts w:cs="Calibri" w:hint="cs"/>
          <w:rtl/>
        </w:rPr>
        <w:t>ه</w:t>
      </w:r>
      <w:r>
        <w:rPr>
          <w:rFonts w:cs="Calibri"/>
          <w:rtl/>
        </w:rPr>
        <w:t xml:space="preserve"> في </w:t>
      </w:r>
      <w:r w:rsidR="00B45BA2">
        <w:rPr>
          <w:rFonts w:cs="Calibri" w:hint="cs"/>
          <w:rtl/>
        </w:rPr>
        <w:t xml:space="preserve">الفرض </w:t>
      </w:r>
      <w:r>
        <w:rPr>
          <w:rFonts w:cs="Calibri"/>
          <w:rtl/>
        </w:rPr>
        <w:t>الثالث.</w:t>
      </w:r>
    </w:p>
    <w:p w14:paraId="0C8E71A9" w14:textId="43E8DA53" w:rsidR="00A14B3E" w:rsidRDefault="00A14B3E" w:rsidP="00A14B3E">
      <w:pPr>
        <w:rPr>
          <w:rtl/>
        </w:rPr>
      </w:pPr>
      <w:r>
        <w:rPr>
          <w:rFonts w:cs="Calibri"/>
          <w:rtl/>
        </w:rPr>
        <w:t xml:space="preserve">إذاً </w:t>
      </w:r>
      <w:r w:rsidR="00FC52C2">
        <w:rPr>
          <w:rFonts w:cs="Calibri" w:hint="cs"/>
          <w:rtl/>
        </w:rPr>
        <w:t>ف</w:t>
      </w:r>
      <w:r>
        <w:rPr>
          <w:rFonts w:cs="Calibri"/>
          <w:rtl/>
        </w:rPr>
        <w:t>هذه القاعدة التي لم يفرّق فيها الأصحاب بين هذه الفروض الثلاثة وقالوا بالانحلال غير مقبولة عندنا دائما</w:t>
      </w:r>
      <w:r w:rsidR="00726454">
        <w:rPr>
          <w:rFonts w:cs="Calibri" w:hint="cs"/>
          <w:rtl/>
        </w:rPr>
        <w:t>ً</w:t>
      </w:r>
      <w:r>
        <w:rPr>
          <w:rFonts w:cs="Calibri"/>
          <w:rtl/>
        </w:rPr>
        <w:t>.</w:t>
      </w:r>
    </w:p>
    <w:p w14:paraId="4FAB1AEA" w14:textId="201C31EC" w:rsidR="00A14B3E" w:rsidRDefault="00A14B3E" w:rsidP="00A14B3E">
      <w:pPr>
        <w:rPr>
          <w:rtl/>
        </w:rPr>
      </w:pPr>
      <w:r>
        <w:rPr>
          <w:rFonts w:cs="Calibri"/>
          <w:rtl/>
        </w:rPr>
        <w:t>وبالتالي يقول أستاذنا الشهيد لا نقبل هذه القاعدة الكلّيّة التي ذكرت في المبنى الأوّل من المباني الأربعة التي يبتني عليها بيان المحقّق النائينيّ رضوان الله تعالى عليه، ولكن بالأخير يقول إنّ الأصحاب لم يوافقوا على هذا التفصيل بين هذه الفروض الثلاثة وقالوا دائما</w:t>
      </w:r>
      <w:r w:rsidR="00F572A3">
        <w:rPr>
          <w:rFonts w:cs="Calibri" w:hint="cs"/>
          <w:rtl/>
        </w:rPr>
        <w:t>ً</w:t>
      </w:r>
      <w:r>
        <w:rPr>
          <w:rFonts w:cs="Calibri"/>
          <w:rtl/>
        </w:rPr>
        <w:t xml:space="preserve"> </w:t>
      </w:r>
      <w:r w:rsidR="00F572A3">
        <w:rPr>
          <w:rFonts w:cs="Calibri"/>
          <w:rtl/>
        </w:rPr>
        <w:t>–</w:t>
      </w:r>
      <w:r>
        <w:rPr>
          <w:rFonts w:cs="Calibri"/>
          <w:rtl/>
        </w:rPr>
        <w:t xml:space="preserve"> بدون فرق بينها </w:t>
      </w:r>
      <w:r w:rsidR="00F572A3">
        <w:rPr>
          <w:rFonts w:cs="Calibri"/>
          <w:rtl/>
        </w:rPr>
        <w:t>–</w:t>
      </w:r>
      <w:r>
        <w:rPr>
          <w:rFonts w:cs="Calibri"/>
          <w:rtl/>
        </w:rPr>
        <w:t xml:space="preserve"> بعدم الاجتناب عن الطرف الآخر وينحلّ هذا العلم الإجماليّ إذا تنجّز أحد طرفيه بمنجّز سابق على </w:t>
      </w:r>
      <w:r>
        <w:rPr>
          <w:rFonts w:cs="Calibri"/>
          <w:rtl/>
        </w:rPr>
        <w:lastRenderedPageBreak/>
        <w:t>اختلاف صياغة المحقّق العراقيّ عن صياغة المحقّق النائينيّ في ذلك، فصياغة المحقّق العراقيّ تقول إنّه ينحلّ؛ لأنّه يشترط في منجّزيّة العلم الإجماليّ أن يكون صالحا</w:t>
      </w:r>
      <w:r w:rsidR="009608D8">
        <w:rPr>
          <w:rFonts w:cs="Calibri" w:hint="cs"/>
          <w:rtl/>
        </w:rPr>
        <w:t>ً</w:t>
      </w:r>
      <w:r>
        <w:rPr>
          <w:rFonts w:cs="Calibri"/>
          <w:rtl/>
        </w:rPr>
        <w:t xml:space="preserve"> لتنجيز معلومه على كلّ تقدير والعلم الإجماليّ هنا غير صالح له على أحد تقديريه؛ لأنّه منجّ</w:t>
      </w:r>
      <w:r w:rsidR="001A00F7">
        <w:rPr>
          <w:rFonts w:cs="Calibri" w:hint="cs"/>
          <w:rtl/>
        </w:rPr>
        <w:t>َ</w:t>
      </w:r>
      <w:r>
        <w:rPr>
          <w:rFonts w:cs="Calibri"/>
          <w:rtl/>
        </w:rPr>
        <w:t>ز بمنجّز سابق، وصياغة المحقّق النائينيّ أنّه يشترط في العلم الإجماليّ أن يكون علما</w:t>
      </w:r>
      <w:r w:rsidR="001A00F7">
        <w:rPr>
          <w:rFonts w:cs="Calibri" w:hint="cs"/>
          <w:rtl/>
        </w:rPr>
        <w:t>ً</w:t>
      </w:r>
      <w:r>
        <w:rPr>
          <w:rFonts w:cs="Calibri"/>
          <w:rtl/>
        </w:rPr>
        <w:t xml:space="preserve"> بحدوث </w:t>
      </w:r>
      <w:r w:rsidR="00C01465">
        <w:rPr>
          <w:rFonts w:cs="Calibri" w:hint="cs"/>
          <w:rtl/>
        </w:rPr>
        <w:t>ال</w:t>
      </w:r>
      <w:r>
        <w:rPr>
          <w:rFonts w:cs="Calibri"/>
          <w:rtl/>
        </w:rPr>
        <w:t>تكليف لا ببقائه، وهنا على أحد التقديرين حدوث وعلى الآخر ليس حدوثا</w:t>
      </w:r>
      <w:r w:rsidR="00D90470">
        <w:rPr>
          <w:rFonts w:cs="Calibri" w:hint="cs"/>
          <w:rtl/>
        </w:rPr>
        <w:t>ً</w:t>
      </w:r>
      <w:r>
        <w:rPr>
          <w:rFonts w:cs="Calibri"/>
          <w:rtl/>
        </w:rPr>
        <w:t xml:space="preserve"> بل بقاء، فكلا المحقّقين اشتركا في نتيجة واحدة وهي انحلال العلم الإجماليّ إذا تنجّز بمنجّز سابق انحلالا</w:t>
      </w:r>
      <w:r w:rsidR="00D90470">
        <w:rPr>
          <w:rFonts w:cs="Calibri" w:hint="cs"/>
          <w:rtl/>
        </w:rPr>
        <w:t>ً</w:t>
      </w:r>
      <w:r>
        <w:rPr>
          <w:rFonts w:cs="Calibri"/>
          <w:rtl/>
        </w:rPr>
        <w:t xml:space="preserve"> حكميّا</w:t>
      </w:r>
      <w:r w:rsidR="00D90470">
        <w:rPr>
          <w:rFonts w:cs="Calibri" w:hint="cs"/>
          <w:rtl/>
        </w:rPr>
        <w:t>،</w:t>
      </w:r>
      <w:r>
        <w:rPr>
          <w:rFonts w:cs="Calibri"/>
          <w:rtl/>
        </w:rPr>
        <w:t xml:space="preserve"> بل إنّ المحقّق النائينيّ سمّاه بالانحلال الحقيقيّ.</w:t>
      </w:r>
    </w:p>
    <w:p w14:paraId="72345786" w14:textId="48C90741" w:rsidR="00A14B3E" w:rsidRDefault="00A14B3E" w:rsidP="00A14B3E">
      <w:pPr>
        <w:rPr>
          <w:rtl/>
        </w:rPr>
      </w:pPr>
      <w:r>
        <w:rPr>
          <w:rFonts w:cs="Calibri"/>
          <w:rtl/>
        </w:rPr>
        <w:t xml:space="preserve">ولكن لا نقبل الصياغتين؛ لما سبق </w:t>
      </w:r>
      <w:r w:rsidR="00487F8C">
        <w:rPr>
          <w:rFonts w:cs="Calibri" w:hint="cs"/>
          <w:rtl/>
        </w:rPr>
        <w:t xml:space="preserve">بحثه </w:t>
      </w:r>
      <w:r>
        <w:rPr>
          <w:rFonts w:cs="Calibri"/>
          <w:rtl/>
        </w:rPr>
        <w:t>في التنبيه الثاني</w:t>
      </w:r>
      <w:r w:rsidR="00487F8C">
        <w:rPr>
          <w:rFonts w:cs="Calibri" w:hint="cs"/>
          <w:rtl/>
        </w:rPr>
        <w:t xml:space="preserve"> وسيأتي توضيحه في الدرس القادم إن شاء الله</w:t>
      </w:r>
      <w:r>
        <w:rPr>
          <w:rFonts w:cs="Calibri"/>
          <w:rtl/>
        </w:rPr>
        <w:t>.</w:t>
      </w:r>
    </w:p>
    <w:p w14:paraId="7C0B76E3" w14:textId="5D0EABAF" w:rsidR="008F2B04" w:rsidRDefault="00A14B3E" w:rsidP="00A14B3E">
      <w:pPr>
        <w:rPr>
          <w:rtl/>
        </w:rPr>
      </w:pPr>
      <w:r>
        <w:rPr>
          <w:rFonts w:cs="Calibri"/>
          <w:rtl/>
        </w:rPr>
        <w:t>والحمد لله ربّ العالمين.</w:t>
      </w:r>
    </w:p>
    <w:sectPr w:rsidR="008F2B04"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0958" w14:textId="77777777" w:rsidR="00224C26" w:rsidRDefault="00224C26" w:rsidP="007800A5">
      <w:r>
        <w:separator/>
      </w:r>
    </w:p>
  </w:endnote>
  <w:endnote w:type="continuationSeparator" w:id="0">
    <w:p w14:paraId="553226B8" w14:textId="77777777" w:rsidR="00224C26" w:rsidRDefault="00224C2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0AB3" w14:textId="77777777" w:rsidR="00224C26" w:rsidRDefault="00224C26" w:rsidP="007800A5">
      <w:r>
        <w:separator/>
      </w:r>
    </w:p>
  </w:footnote>
  <w:footnote w:type="continuationSeparator" w:id="0">
    <w:p w14:paraId="1E8A1E8F" w14:textId="77777777" w:rsidR="00224C26" w:rsidRDefault="00224C26" w:rsidP="007800A5">
      <w:r>
        <w:continuationSeparator/>
      </w:r>
    </w:p>
  </w:footnote>
  <w:footnote w:id="1">
    <w:p w14:paraId="08BAB36D" w14:textId="41EE2E7A" w:rsidR="00FB6541" w:rsidRDefault="00FB6541">
      <w:pPr>
        <w:pStyle w:val="a4"/>
        <w:rPr>
          <w:rFonts w:hint="cs"/>
        </w:rPr>
      </w:pPr>
      <w:r>
        <w:rPr>
          <w:rStyle w:val="a5"/>
        </w:rPr>
        <w:footnoteRef/>
      </w:r>
      <w:r>
        <w:rPr>
          <w:rtl/>
        </w:rPr>
        <w:t xml:space="preserve"> </w:t>
      </w:r>
      <w:r>
        <w:rPr>
          <w:rFonts w:hint="cs"/>
          <w:rtl/>
        </w:rPr>
        <w:t xml:space="preserve">التنبيه الخامس من تنبيهات العلم الإجماليّ، </w:t>
      </w:r>
      <w:hyperlink r:id="rId1" w:history="1">
        <w:r w:rsidRPr="00FB6541">
          <w:rPr>
            <w:rStyle w:val="Hyperlink"/>
            <w:rFonts w:hint="cs"/>
            <w:rtl/>
          </w:rPr>
          <w:t>مباحث الأصول: الجزء الرابع من القسم الثاني، الصفحة 153 – 162</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5E9D7FF3" w:rsidR="005C6485" w:rsidRPr="00E87D9D" w:rsidRDefault="004A2C9B" w:rsidP="00F03B57">
    <w:pPr>
      <w:ind w:firstLine="0"/>
      <w:rPr>
        <w:sz w:val="18"/>
        <w:szCs w:val="18"/>
        <w:rtl/>
      </w:rPr>
    </w:pPr>
    <w:r>
      <w:rPr>
        <w:rFonts w:hint="cs"/>
        <w:sz w:val="18"/>
        <w:szCs w:val="18"/>
        <w:rtl/>
      </w:rPr>
      <w:t>1</w:t>
    </w:r>
    <w:r w:rsidR="008F2B04">
      <w:rPr>
        <w:rFonts w:hint="cs"/>
        <w:sz w:val="18"/>
        <w:szCs w:val="18"/>
        <w:rtl/>
      </w:rPr>
      <w:t>7</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BF2"/>
    <w:rsid w:val="00057077"/>
    <w:rsid w:val="00057269"/>
    <w:rsid w:val="00057A64"/>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626"/>
    <w:rsid w:val="00090B4F"/>
    <w:rsid w:val="00091866"/>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A6F9A"/>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58FC"/>
    <w:rsid w:val="000E72F9"/>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3DE2"/>
    <w:rsid w:val="00103F90"/>
    <w:rsid w:val="001051C6"/>
    <w:rsid w:val="001058D7"/>
    <w:rsid w:val="00105C50"/>
    <w:rsid w:val="00105FAD"/>
    <w:rsid w:val="00106624"/>
    <w:rsid w:val="0010665E"/>
    <w:rsid w:val="001074AD"/>
    <w:rsid w:val="00107F7C"/>
    <w:rsid w:val="00111AEB"/>
    <w:rsid w:val="001132ED"/>
    <w:rsid w:val="0011471A"/>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0914"/>
    <w:rsid w:val="0019252F"/>
    <w:rsid w:val="0019305F"/>
    <w:rsid w:val="001945C9"/>
    <w:rsid w:val="001961A1"/>
    <w:rsid w:val="00196AC3"/>
    <w:rsid w:val="00196AFA"/>
    <w:rsid w:val="001A00F7"/>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486"/>
    <w:rsid w:val="001C1BBA"/>
    <w:rsid w:val="001C389F"/>
    <w:rsid w:val="001C4055"/>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19E"/>
    <w:rsid w:val="001F3917"/>
    <w:rsid w:val="001F4B38"/>
    <w:rsid w:val="001F50DB"/>
    <w:rsid w:val="001F595B"/>
    <w:rsid w:val="001F711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30601"/>
    <w:rsid w:val="00230F92"/>
    <w:rsid w:val="0023167C"/>
    <w:rsid w:val="00233AA0"/>
    <w:rsid w:val="00233C4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05C"/>
    <w:rsid w:val="00280E6F"/>
    <w:rsid w:val="002847FC"/>
    <w:rsid w:val="00284EFD"/>
    <w:rsid w:val="002851E8"/>
    <w:rsid w:val="0028599B"/>
    <w:rsid w:val="002860DD"/>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683F"/>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0FB7"/>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B9C"/>
    <w:rsid w:val="00306F9D"/>
    <w:rsid w:val="0030790A"/>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0475"/>
    <w:rsid w:val="0034202E"/>
    <w:rsid w:val="00342CB2"/>
    <w:rsid w:val="00342DBB"/>
    <w:rsid w:val="00343A65"/>
    <w:rsid w:val="003445B4"/>
    <w:rsid w:val="00344DAF"/>
    <w:rsid w:val="00345C10"/>
    <w:rsid w:val="0034640C"/>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651"/>
    <w:rsid w:val="003A577F"/>
    <w:rsid w:val="003A624A"/>
    <w:rsid w:val="003A6711"/>
    <w:rsid w:val="003A699F"/>
    <w:rsid w:val="003A751D"/>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2E"/>
    <w:rsid w:val="003D50C3"/>
    <w:rsid w:val="003D719C"/>
    <w:rsid w:val="003D75D2"/>
    <w:rsid w:val="003D7ECB"/>
    <w:rsid w:val="003E0584"/>
    <w:rsid w:val="003E12DB"/>
    <w:rsid w:val="003E1665"/>
    <w:rsid w:val="003E1C13"/>
    <w:rsid w:val="003E29DC"/>
    <w:rsid w:val="003E2A10"/>
    <w:rsid w:val="003E340E"/>
    <w:rsid w:val="003E60D9"/>
    <w:rsid w:val="003E6A25"/>
    <w:rsid w:val="003F027B"/>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3AD"/>
    <w:rsid w:val="00435A36"/>
    <w:rsid w:val="00435EA4"/>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23B"/>
    <w:rsid w:val="004812DA"/>
    <w:rsid w:val="0048303D"/>
    <w:rsid w:val="00483572"/>
    <w:rsid w:val="00484264"/>
    <w:rsid w:val="00485249"/>
    <w:rsid w:val="00485DA6"/>
    <w:rsid w:val="0048619C"/>
    <w:rsid w:val="00487C7C"/>
    <w:rsid w:val="00487F8C"/>
    <w:rsid w:val="00490761"/>
    <w:rsid w:val="00492167"/>
    <w:rsid w:val="004936D1"/>
    <w:rsid w:val="0049492A"/>
    <w:rsid w:val="00494E74"/>
    <w:rsid w:val="004950A1"/>
    <w:rsid w:val="00495505"/>
    <w:rsid w:val="004962CD"/>
    <w:rsid w:val="004969D5"/>
    <w:rsid w:val="00497722"/>
    <w:rsid w:val="004A0455"/>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7334"/>
    <w:rsid w:val="004F73BB"/>
    <w:rsid w:val="004F74B7"/>
    <w:rsid w:val="004F7750"/>
    <w:rsid w:val="00500D04"/>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4A81"/>
    <w:rsid w:val="00556C58"/>
    <w:rsid w:val="00557B4E"/>
    <w:rsid w:val="00560B80"/>
    <w:rsid w:val="0056111B"/>
    <w:rsid w:val="00561520"/>
    <w:rsid w:val="00561793"/>
    <w:rsid w:val="00561C69"/>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05F"/>
    <w:rsid w:val="005C47E4"/>
    <w:rsid w:val="005C6485"/>
    <w:rsid w:val="005C6839"/>
    <w:rsid w:val="005C74E7"/>
    <w:rsid w:val="005C7E8A"/>
    <w:rsid w:val="005C7F55"/>
    <w:rsid w:val="005D0993"/>
    <w:rsid w:val="005D0BD9"/>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0FE9"/>
    <w:rsid w:val="00632238"/>
    <w:rsid w:val="00633A86"/>
    <w:rsid w:val="006346EA"/>
    <w:rsid w:val="00636BAE"/>
    <w:rsid w:val="00640553"/>
    <w:rsid w:val="00640ABE"/>
    <w:rsid w:val="00641C89"/>
    <w:rsid w:val="00644E0C"/>
    <w:rsid w:val="006452DD"/>
    <w:rsid w:val="006463DD"/>
    <w:rsid w:val="0064758F"/>
    <w:rsid w:val="00647B77"/>
    <w:rsid w:val="0065094D"/>
    <w:rsid w:val="00650AE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A60EB"/>
    <w:rsid w:val="006A7963"/>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2536"/>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370D0"/>
    <w:rsid w:val="0084035B"/>
    <w:rsid w:val="00841A4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57FC"/>
    <w:rsid w:val="008868A5"/>
    <w:rsid w:val="0088797A"/>
    <w:rsid w:val="00890867"/>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2B04"/>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73C7"/>
    <w:rsid w:val="009200B3"/>
    <w:rsid w:val="0092070B"/>
    <w:rsid w:val="00920FAA"/>
    <w:rsid w:val="00920FB8"/>
    <w:rsid w:val="009211E6"/>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1E6A"/>
    <w:rsid w:val="009A33BA"/>
    <w:rsid w:val="009A3B13"/>
    <w:rsid w:val="009A3DD8"/>
    <w:rsid w:val="009A3E32"/>
    <w:rsid w:val="009A4D4E"/>
    <w:rsid w:val="009A6218"/>
    <w:rsid w:val="009A79B2"/>
    <w:rsid w:val="009B040C"/>
    <w:rsid w:val="009B0525"/>
    <w:rsid w:val="009B26AF"/>
    <w:rsid w:val="009B36A9"/>
    <w:rsid w:val="009B3A13"/>
    <w:rsid w:val="009B3E14"/>
    <w:rsid w:val="009B4A65"/>
    <w:rsid w:val="009B79BF"/>
    <w:rsid w:val="009C0108"/>
    <w:rsid w:val="009C1993"/>
    <w:rsid w:val="009C1D23"/>
    <w:rsid w:val="009C38B2"/>
    <w:rsid w:val="009C3DB0"/>
    <w:rsid w:val="009C43A7"/>
    <w:rsid w:val="009C46B0"/>
    <w:rsid w:val="009C50A2"/>
    <w:rsid w:val="009C5360"/>
    <w:rsid w:val="009C6282"/>
    <w:rsid w:val="009C68F8"/>
    <w:rsid w:val="009C7781"/>
    <w:rsid w:val="009C7F8E"/>
    <w:rsid w:val="009D0882"/>
    <w:rsid w:val="009D0C3E"/>
    <w:rsid w:val="009D4ADA"/>
    <w:rsid w:val="009D5C16"/>
    <w:rsid w:val="009D628B"/>
    <w:rsid w:val="009E09A0"/>
    <w:rsid w:val="009E0B75"/>
    <w:rsid w:val="009E1335"/>
    <w:rsid w:val="009E1B16"/>
    <w:rsid w:val="009E2BAD"/>
    <w:rsid w:val="009E32B0"/>
    <w:rsid w:val="009E50D2"/>
    <w:rsid w:val="009E5357"/>
    <w:rsid w:val="009E64AB"/>
    <w:rsid w:val="009E6CD9"/>
    <w:rsid w:val="009F0723"/>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B3E"/>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36C8"/>
    <w:rsid w:val="00A445BA"/>
    <w:rsid w:val="00A45031"/>
    <w:rsid w:val="00A45B13"/>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4479"/>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1BCB"/>
    <w:rsid w:val="00AF1D0F"/>
    <w:rsid w:val="00AF23C0"/>
    <w:rsid w:val="00AF28F8"/>
    <w:rsid w:val="00AF3940"/>
    <w:rsid w:val="00AF3BDE"/>
    <w:rsid w:val="00AF40D3"/>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45C"/>
    <w:rsid w:val="00B22B7A"/>
    <w:rsid w:val="00B22D1D"/>
    <w:rsid w:val="00B243E2"/>
    <w:rsid w:val="00B2476C"/>
    <w:rsid w:val="00B247EA"/>
    <w:rsid w:val="00B24B12"/>
    <w:rsid w:val="00B2548F"/>
    <w:rsid w:val="00B2660F"/>
    <w:rsid w:val="00B267D0"/>
    <w:rsid w:val="00B27255"/>
    <w:rsid w:val="00B27550"/>
    <w:rsid w:val="00B27DDC"/>
    <w:rsid w:val="00B30112"/>
    <w:rsid w:val="00B30A97"/>
    <w:rsid w:val="00B321BB"/>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7A1"/>
    <w:rsid w:val="00B45079"/>
    <w:rsid w:val="00B45BA2"/>
    <w:rsid w:val="00B45FF2"/>
    <w:rsid w:val="00B46A84"/>
    <w:rsid w:val="00B47F00"/>
    <w:rsid w:val="00B50D4A"/>
    <w:rsid w:val="00B51120"/>
    <w:rsid w:val="00B514E7"/>
    <w:rsid w:val="00B516C0"/>
    <w:rsid w:val="00B51735"/>
    <w:rsid w:val="00B53A0A"/>
    <w:rsid w:val="00B53B08"/>
    <w:rsid w:val="00B5407C"/>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504F"/>
    <w:rsid w:val="00B96481"/>
    <w:rsid w:val="00B9735A"/>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36E"/>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0B95"/>
    <w:rsid w:val="00BF35FE"/>
    <w:rsid w:val="00BF4DAF"/>
    <w:rsid w:val="00BF5048"/>
    <w:rsid w:val="00BF5813"/>
    <w:rsid w:val="00BF6632"/>
    <w:rsid w:val="00BF7E53"/>
    <w:rsid w:val="00C001C6"/>
    <w:rsid w:val="00C01465"/>
    <w:rsid w:val="00C03AA1"/>
    <w:rsid w:val="00C043CF"/>
    <w:rsid w:val="00C11B60"/>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3507"/>
    <w:rsid w:val="00CE3CC5"/>
    <w:rsid w:val="00CE464F"/>
    <w:rsid w:val="00CE4FEB"/>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5251"/>
    <w:rsid w:val="00D15A6E"/>
    <w:rsid w:val="00D15CDE"/>
    <w:rsid w:val="00D217C8"/>
    <w:rsid w:val="00D23623"/>
    <w:rsid w:val="00D253EF"/>
    <w:rsid w:val="00D2579E"/>
    <w:rsid w:val="00D26044"/>
    <w:rsid w:val="00D266FB"/>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249"/>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C2C"/>
    <w:rsid w:val="00D82DA0"/>
    <w:rsid w:val="00D83F41"/>
    <w:rsid w:val="00D84407"/>
    <w:rsid w:val="00D84A5C"/>
    <w:rsid w:val="00D85246"/>
    <w:rsid w:val="00D856E6"/>
    <w:rsid w:val="00D85BF2"/>
    <w:rsid w:val="00D860A4"/>
    <w:rsid w:val="00D86454"/>
    <w:rsid w:val="00D87589"/>
    <w:rsid w:val="00D90470"/>
    <w:rsid w:val="00D90664"/>
    <w:rsid w:val="00D91388"/>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195A"/>
    <w:rsid w:val="00DE19F4"/>
    <w:rsid w:val="00DE1C08"/>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37855"/>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2A3"/>
    <w:rsid w:val="00F574C6"/>
    <w:rsid w:val="00F57A00"/>
    <w:rsid w:val="00F6081B"/>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1406"/>
    <w:rsid w:val="00F921C7"/>
    <w:rsid w:val="00F92242"/>
    <w:rsid w:val="00F935FB"/>
    <w:rsid w:val="00F93D1B"/>
    <w:rsid w:val="00F94EC4"/>
    <w:rsid w:val="00F956B2"/>
    <w:rsid w:val="00F95CFE"/>
    <w:rsid w:val="00F96B00"/>
    <w:rsid w:val="00F971A0"/>
    <w:rsid w:val="00F977DD"/>
    <w:rsid w:val="00F97FD9"/>
    <w:rsid w:val="00FA04BF"/>
    <w:rsid w:val="00FA0FC8"/>
    <w:rsid w:val="00FA17A0"/>
    <w:rsid w:val="00FA29FA"/>
    <w:rsid w:val="00FA2A54"/>
    <w:rsid w:val="00FA2E09"/>
    <w:rsid w:val="00FA55D8"/>
    <w:rsid w:val="00FA5AEF"/>
    <w:rsid w:val="00FA7C5D"/>
    <w:rsid w:val="00FB39BE"/>
    <w:rsid w:val="00FB4095"/>
    <w:rsid w:val="00FB461A"/>
    <w:rsid w:val="00FB4999"/>
    <w:rsid w:val="00FB4D9F"/>
    <w:rsid w:val="00FB4E34"/>
    <w:rsid w:val="00FB5E1A"/>
    <w:rsid w:val="00FB6541"/>
    <w:rsid w:val="00FB71A0"/>
    <w:rsid w:val="00FB77C6"/>
    <w:rsid w:val="00FC1814"/>
    <w:rsid w:val="00FC52C2"/>
    <w:rsid w:val="00FC5F8B"/>
    <w:rsid w:val="00FC6706"/>
    <w:rsid w:val="00FC67ED"/>
    <w:rsid w:val="00FC79B6"/>
    <w:rsid w:val="00FC7DF8"/>
    <w:rsid w:val="00FD14AC"/>
    <w:rsid w:val="00FD20CC"/>
    <w:rsid w:val="00FD2706"/>
    <w:rsid w:val="00FD30A8"/>
    <w:rsid w:val="00FD3C7F"/>
    <w:rsid w:val="00FD523C"/>
    <w:rsid w:val="00FD5689"/>
    <w:rsid w:val="00FD67A9"/>
    <w:rsid w:val="00FD69E4"/>
    <w:rsid w:val="00FD6F26"/>
    <w:rsid w:val="00FD7D5B"/>
    <w:rsid w:val="00FE08FB"/>
    <w:rsid w:val="00FE0EC7"/>
    <w:rsid w:val="00FE3047"/>
    <w:rsid w:val="00FE3E66"/>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3104/4/153/%D8%A7%D9%84%D8%AE%D8%A7%D9%85%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3</Pages>
  <Words>938</Words>
  <Characters>5353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356</cp:revision>
  <cp:lastPrinted>2023-12-09T08:15:00Z</cp:lastPrinted>
  <dcterms:created xsi:type="dcterms:W3CDTF">2023-10-18T07:30:00Z</dcterms:created>
  <dcterms:modified xsi:type="dcterms:W3CDTF">2023-12-18T17:46:00Z</dcterms:modified>
  <dc:language>العربية</dc:language>
</cp:coreProperties>
</file>