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6079DA4E"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044EF96" w14:textId="466AA6B4" w:rsidR="00A91CFD" w:rsidRDefault="00A91CFD" w:rsidP="00A91CFD">
      <w:pPr>
        <w:rPr>
          <w:rtl/>
        </w:rPr>
      </w:pPr>
      <w:r w:rsidRPr="00A91CFD">
        <w:rPr>
          <w:rtl/>
        </w:rPr>
        <w:t>كان الكلام في أنّ هذا الثوب الملاقي لألف ما هو حكمه في المرحلة الثالثة من المراحل الأربعة التي ذكرناها قبل المرحلة الرابعة؟ فقلنا يختلف ذلك باختلاف المباني الأربعة المذكورة سابقا</w:t>
      </w:r>
      <w:r>
        <w:rPr>
          <w:rFonts w:hint="cs"/>
          <w:rtl/>
        </w:rPr>
        <w:t>ً</w:t>
      </w:r>
      <w:r w:rsidRPr="00A91CFD">
        <w:rPr>
          <w:rtl/>
        </w:rPr>
        <w:t xml:space="preserve">، فعلى مبنى السيّد الخوئي يجب الاجتناب عن هذا الثوب وعلى مبنى الشيخ الأنصاري لا يجب </w:t>
      </w:r>
      <w:r w:rsidR="00A1458E">
        <w:rPr>
          <w:rFonts w:hint="cs"/>
          <w:rtl/>
        </w:rPr>
        <w:t xml:space="preserve">الاجتناب عن الثوب، </w:t>
      </w:r>
      <w:r w:rsidRPr="00A91CFD">
        <w:rPr>
          <w:rtl/>
        </w:rPr>
        <w:t xml:space="preserve">وعلى مبنى المحقّق العراقيّ </w:t>
      </w:r>
      <w:r>
        <w:rPr>
          <w:rFonts w:hint="cs"/>
          <w:rtl/>
        </w:rPr>
        <w:t>يجب الاجتناب عن الثوب</w:t>
      </w:r>
      <w:r w:rsidR="00A1458E" w:rsidRPr="00A1458E">
        <w:rPr>
          <w:rtl/>
        </w:rPr>
        <w:t xml:space="preserve"> </w:t>
      </w:r>
      <w:r w:rsidR="00A1458E" w:rsidRPr="00A91CFD">
        <w:rPr>
          <w:rtl/>
        </w:rPr>
        <w:t>أيضا</w:t>
      </w:r>
      <w:r w:rsidR="00A1458E">
        <w:rPr>
          <w:rFonts w:hint="cs"/>
          <w:rtl/>
        </w:rPr>
        <w:t>ً</w:t>
      </w:r>
      <w:r w:rsidRPr="00A91CFD">
        <w:rPr>
          <w:rtl/>
        </w:rPr>
        <w:t>.</w:t>
      </w:r>
    </w:p>
    <w:p w14:paraId="7798E925" w14:textId="49A2B983" w:rsidR="00387BFD" w:rsidRPr="00A91CFD" w:rsidRDefault="00387BFD" w:rsidP="00A91CFD">
      <w:pPr>
        <w:rPr>
          <w:b/>
          <w:bCs/>
          <w:sz w:val="24"/>
          <w:szCs w:val="24"/>
        </w:rPr>
      </w:pPr>
      <w:r w:rsidRPr="00387BFD">
        <w:rPr>
          <w:rFonts w:hint="cs"/>
          <w:b/>
          <w:bCs/>
          <w:sz w:val="24"/>
          <w:szCs w:val="24"/>
          <w:rtl/>
        </w:rPr>
        <w:t>حكم الملاقي في المرحلة الثالثة على مبنى المحقّق النائينيّ رحمه الله</w:t>
      </w:r>
    </w:p>
    <w:p w14:paraId="47383F65" w14:textId="4D1A5E58" w:rsidR="00A1458E" w:rsidRDefault="00A91CFD" w:rsidP="00A91CFD">
      <w:pPr>
        <w:rPr>
          <w:rtl/>
        </w:rPr>
      </w:pPr>
      <w:r w:rsidRPr="00A91CFD">
        <w:rPr>
          <w:rtl/>
        </w:rPr>
        <w:t>والآن نأتي إلى مبنى المحقّق النائينيّ</w:t>
      </w:r>
      <w:r w:rsidR="00A1458E">
        <w:rPr>
          <w:rFonts w:hint="cs"/>
          <w:rtl/>
        </w:rPr>
        <w:t xml:space="preserve"> رضوان الله تعالى عليه</w:t>
      </w:r>
      <w:r w:rsidRPr="00A91CFD">
        <w:rPr>
          <w:rtl/>
        </w:rPr>
        <w:t>، و</w:t>
      </w:r>
      <w:r w:rsidR="00A1458E">
        <w:rPr>
          <w:rFonts w:hint="cs"/>
          <w:rtl/>
        </w:rPr>
        <w:t>مبدئيّاً نقول بأنّه على مبنى المحقّق النائيني أيضاً يجب الاجتناب عن الثوب.</w:t>
      </w:r>
    </w:p>
    <w:p w14:paraId="0FA80C49" w14:textId="7D4E3A42" w:rsidR="00A91CFD" w:rsidRDefault="00A1458E" w:rsidP="00A91CFD">
      <w:pPr>
        <w:rPr>
          <w:rtl/>
        </w:rPr>
      </w:pPr>
      <w:r>
        <w:rPr>
          <w:rFonts w:hint="cs"/>
          <w:rtl/>
        </w:rPr>
        <w:t>و</w:t>
      </w:r>
      <w:r w:rsidR="00A91CFD" w:rsidRPr="00A91CFD">
        <w:rPr>
          <w:rtl/>
        </w:rPr>
        <w:t xml:space="preserve">لأجل توضيح ذلك </w:t>
      </w:r>
      <w:r>
        <w:rPr>
          <w:rFonts w:hint="cs"/>
          <w:rtl/>
        </w:rPr>
        <w:t>لا بدّ أن نوضّح أوّلاً أصل</w:t>
      </w:r>
      <w:r w:rsidR="00A91CFD" w:rsidRPr="00A91CFD">
        <w:rPr>
          <w:rtl/>
        </w:rPr>
        <w:t xml:space="preserve"> مبناه</w:t>
      </w:r>
      <w:r>
        <w:rPr>
          <w:rFonts w:hint="cs"/>
          <w:rtl/>
        </w:rPr>
        <w:t xml:space="preserve"> في بحث حكم الملاقي،</w:t>
      </w:r>
      <w:r w:rsidR="00A91CFD" w:rsidRPr="00A91CFD">
        <w:rPr>
          <w:rtl/>
        </w:rPr>
        <w:t xml:space="preserve"> </w:t>
      </w:r>
      <w:r>
        <w:rPr>
          <w:rFonts w:hint="cs"/>
          <w:rtl/>
        </w:rPr>
        <w:t xml:space="preserve">وثانياً </w:t>
      </w:r>
      <w:r w:rsidR="008E79AF">
        <w:rPr>
          <w:rFonts w:hint="cs"/>
          <w:rtl/>
        </w:rPr>
        <w:t>نوضّح</w:t>
      </w:r>
      <w:r w:rsidR="00A91CFD" w:rsidRPr="00A91CFD">
        <w:rPr>
          <w:rtl/>
        </w:rPr>
        <w:t xml:space="preserve"> نقض</w:t>
      </w:r>
      <w:r w:rsidR="008E79AF">
        <w:rPr>
          <w:rFonts w:hint="cs"/>
          <w:rtl/>
        </w:rPr>
        <w:t>اً</w:t>
      </w:r>
      <w:r w:rsidR="00A91CFD" w:rsidRPr="00A91CFD">
        <w:rPr>
          <w:rtl/>
        </w:rPr>
        <w:t xml:space="preserve"> أوردناه </w:t>
      </w:r>
      <w:r>
        <w:rPr>
          <w:rFonts w:hint="cs"/>
          <w:rtl/>
        </w:rPr>
        <w:t xml:space="preserve">هناك </w:t>
      </w:r>
      <w:r w:rsidR="00A91CFD" w:rsidRPr="00A91CFD">
        <w:rPr>
          <w:rtl/>
        </w:rPr>
        <w:t>عليه</w:t>
      </w:r>
      <w:r>
        <w:rPr>
          <w:rFonts w:hint="cs"/>
          <w:rtl/>
        </w:rPr>
        <w:t>،</w:t>
      </w:r>
      <w:r w:rsidR="00A91CFD" w:rsidRPr="00A91CFD">
        <w:rPr>
          <w:rtl/>
        </w:rPr>
        <w:t xml:space="preserve"> و</w:t>
      </w:r>
      <w:r>
        <w:rPr>
          <w:rFonts w:hint="cs"/>
          <w:rtl/>
        </w:rPr>
        <w:t xml:space="preserve">ثالثاً </w:t>
      </w:r>
      <w:r w:rsidR="008E79AF">
        <w:rPr>
          <w:rFonts w:hint="cs"/>
          <w:rtl/>
        </w:rPr>
        <w:t xml:space="preserve">نوضّح </w:t>
      </w:r>
      <w:r w:rsidR="00A91CFD" w:rsidRPr="00A91CFD">
        <w:rPr>
          <w:rtl/>
        </w:rPr>
        <w:t>كيفيّة علاج</w:t>
      </w:r>
      <w:r w:rsidR="008E79AF">
        <w:rPr>
          <w:rFonts w:hint="cs"/>
          <w:rtl/>
        </w:rPr>
        <w:t xml:space="preserve"> ذلك النقض</w:t>
      </w:r>
      <w:r w:rsidR="00A91CFD" w:rsidRPr="00A91CFD">
        <w:rPr>
          <w:rtl/>
        </w:rPr>
        <w:t>.</w:t>
      </w:r>
    </w:p>
    <w:p w14:paraId="3D1DECAA" w14:textId="78CB8AE8" w:rsidR="002042C7" w:rsidRPr="00A91CFD" w:rsidRDefault="002042C7" w:rsidP="00A91CFD">
      <w:pPr>
        <w:rPr>
          <w:b/>
          <w:bCs/>
          <w:rtl/>
        </w:rPr>
      </w:pPr>
      <w:r w:rsidRPr="002042C7">
        <w:rPr>
          <w:rFonts w:hint="cs"/>
          <w:b/>
          <w:bCs/>
          <w:rtl/>
        </w:rPr>
        <w:t>الأوّل: توضيح أصل مبنى المحقّق النائيني في أصل بحث حكم الملاقي</w:t>
      </w:r>
    </w:p>
    <w:p w14:paraId="3CEC083D" w14:textId="26540896" w:rsidR="00A91CFD" w:rsidRPr="00A91CFD" w:rsidRDefault="00A91CFD" w:rsidP="00A91CFD">
      <w:pPr>
        <w:rPr>
          <w:rtl/>
        </w:rPr>
      </w:pPr>
      <w:r w:rsidRPr="00A91CFD">
        <w:rPr>
          <w:rtl/>
        </w:rPr>
        <w:t xml:space="preserve">المحقّق النائينيّ كان يصبّ البحث على المعلوم لا على العلم، </w:t>
      </w:r>
      <w:r w:rsidR="002042C7">
        <w:rPr>
          <w:rFonts w:hint="cs"/>
          <w:rtl/>
        </w:rPr>
        <w:t>ف</w:t>
      </w:r>
      <w:r w:rsidRPr="00A91CFD">
        <w:rPr>
          <w:rtl/>
        </w:rPr>
        <w:t>لكي نجد أنّ هذا العلم الإجماليّ الثاني بين باء والثوب هل ينحلّ أو لا، لا بدّ من أن نجد أنّ هذا العلم هل هو علم بحدوث تكليف على كلا تقديريه أو هو علم ببقائه على أحدهما؟</w:t>
      </w:r>
    </w:p>
    <w:p w14:paraId="4604DD15" w14:textId="4ED74382" w:rsidR="00A91CFD" w:rsidRDefault="00A91CFD" w:rsidP="00A91CFD">
      <w:pPr>
        <w:rPr>
          <w:rtl/>
        </w:rPr>
      </w:pPr>
      <w:r w:rsidRPr="00A91CFD">
        <w:rPr>
          <w:rtl/>
        </w:rPr>
        <w:t>في</w:t>
      </w:r>
      <w:r w:rsidR="00AD0461">
        <w:rPr>
          <w:rFonts w:hint="cs"/>
          <w:rtl/>
        </w:rPr>
        <w:t xml:space="preserve">رى أنّه </w:t>
      </w:r>
      <w:r w:rsidRPr="00A91CFD">
        <w:rPr>
          <w:rtl/>
        </w:rPr>
        <w:t>لا بد</w:t>
      </w:r>
      <w:r w:rsidR="00F279EC">
        <w:rPr>
          <w:rFonts w:hint="cs"/>
          <w:rtl/>
        </w:rPr>
        <w:t>ّ</w:t>
      </w:r>
      <w:r w:rsidRPr="00A91CFD">
        <w:rPr>
          <w:rtl/>
        </w:rPr>
        <w:t xml:space="preserve"> أن يكون معلومه عبارة عن حدوث تكليف لا عن بقائه، إذاً فشرط منجّزيّة العلم الإجماليّ عنده – بالقدر الوارد في كلماته رضوان الله تعالى عليه – هو أل</w:t>
      </w:r>
      <w:r w:rsidR="00F279EC">
        <w:rPr>
          <w:rFonts w:hint="cs"/>
          <w:rtl/>
        </w:rPr>
        <w:t>ّ</w:t>
      </w:r>
      <w:r w:rsidRPr="00A91CFD">
        <w:rPr>
          <w:rtl/>
        </w:rPr>
        <w:t>ا يكون بقاء</w:t>
      </w:r>
      <w:r w:rsidR="00563540">
        <w:rPr>
          <w:rFonts w:hint="cs"/>
          <w:rtl/>
        </w:rPr>
        <w:t>ً</w:t>
      </w:r>
      <w:r w:rsidRPr="00A91CFD">
        <w:rPr>
          <w:rtl/>
        </w:rPr>
        <w:t xml:space="preserve"> </w:t>
      </w:r>
      <w:r w:rsidR="00563540">
        <w:rPr>
          <w:rFonts w:hint="cs"/>
          <w:rtl/>
        </w:rPr>
        <w:t>ل</w:t>
      </w:r>
      <w:r w:rsidRPr="00A91CFD">
        <w:rPr>
          <w:rtl/>
        </w:rPr>
        <w:t>تكليف سابق.</w:t>
      </w:r>
    </w:p>
    <w:p w14:paraId="3345AF97" w14:textId="232CA7A3" w:rsidR="00A60BC9" w:rsidRPr="00A91CFD" w:rsidRDefault="00A60BC9" w:rsidP="00A91CFD">
      <w:pPr>
        <w:rPr>
          <w:b/>
          <w:bCs/>
          <w:rtl/>
        </w:rPr>
      </w:pPr>
      <w:r w:rsidRPr="00A60BC9">
        <w:rPr>
          <w:rFonts w:hint="cs"/>
          <w:b/>
          <w:bCs/>
          <w:rtl/>
        </w:rPr>
        <w:t>الثاني: النقض الوارد على هذا المبنى بهذه الصياغة</w:t>
      </w:r>
    </w:p>
    <w:p w14:paraId="43A24F10" w14:textId="6B175378" w:rsidR="00A91CFD" w:rsidRDefault="00A91CFD" w:rsidP="00A91CFD">
      <w:pPr>
        <w:rPr>
          <w:rtl/>
        </w:rPr>
      </w:pPr>
      <w:r w:rsidRPr="00A91CFD">
        <w:rPr>
          <w:rtl/>
        </w:rPr>
        <w:t>وهذا المبنى بهذا المقدار الذي ذكره أوردنا عليه نقضا</w:t>
      </w:r>
      <w:r w:rsidR="00A60BC9">
        <w:rPr>
          <w:rFonts w:hint="cs"/>
          <w:rtl/>
        </w:rPr>
        <w:t>ً</w:t>
      </w:r>
      <w:r w:rsidRPr="00A91CFD">
        <w:rPr>
          <w:rtl/>
        </w:rPr>
        <w:t xml:space="preserve"> والآن نعيده، وهو أنّه إذا كان أحد طرفي العلم الإجماليّ مشكوكا</w:t>
      </w:r>
      <w:r w:rsidR="00A60BC9">
        <w:rPr>
          <w:rFonts w:hint="cs"/>
          <w:rtl/>
        </w:rPr>
        <w:t>ً</w:t>
      </w:r>
      <w:r w:rsidRPr="00A91CFD">
        <w:rPr>
          <w:rtl/>
        </w:rPr>
        <w:t xml:space="preserve"> بالشكّ البدويّ لا بعلم إجماليّ سابق</w:t>
      </w:r>
      <w:r w:rsidR="00A60BC9">
        <w:rPr>
          <w:rFonts w:hint="cs"/>
          <w:rtl/>
        </w:rPr>
        <w:t xml:space="preserve">، </w:t>
      </w:r>
      <w:r w:rsidRPr="00A91CFD">
        <w:rPr>
          <w:rtl/>
        </w:rPr>
        <w:t>مثل أنّه إمّا الإناء الأبيض نجس أو الأسود</w:t>
      </w:r>
      <w:r w:rsidR="00A60BC9">
        <w:rPr>
          <w:rFonts w:hint="cs"/>
          <w:rtl/>
        </w:rPr>
        <w:t>،</w:t>
      </w:r>
      <w:r w:rsidRPr="00A91CFD">
        <w:rPr>
          <w:rtl/>
        </w:rPr>
        <w:t xml:space="preserve"> و</w:t>
      </w:r>
      <w:r w:rsidR="00A60BC9">
        <w:rPr>
          <w:rFonts w:hint="cs"/>
          <w:rtl/>
        </w:rPr>
        <w:t xml:space="preserve">الإناء </w:t>
      </w:r>
      <w:r w:rsidRPr="00A91CFD">
        <w:rPr>
          <w:rtl/>
        </w:rPr>
        <w:t>الأبيض مثلا</w:t>
      </w:r>
      <w:r w:rsidR="00A60BC9">
        <w:rPr>
          <w:rFonts w:hint="cs"/>
          <w:rtl/>
        </w:rPr>
        <w:t>ً</w:t>
      </w:r>
      <w:r w:rsidRPr="00A91CFD">
        <w:rPr>
          <w:rtl/>
        </w:rPr>
        <w:t xml:space="preserve"> كان مشكوك النجاسة من قبل بشكّ بدويّ، فعلى تقدير كون المعلوم بهذا العلم الإجماليّ في الإناء الأبيض فهو محتمل المسبوقيّة بتكليف سابق، يعني أنّه لم يحرز كون </w:t>
      </w:r>
      <w:r w:rsidR="00A60BC9">
        <w:rPr>
          <w:rFonts w:hint="cs"/>
          <w:rtl/>
        </w:rPr>
        <w:t>التكليف المعلوم بالإجمال</w:t>
      </w:r>
      <w:r w:rsidRPr="00A91CFD">
        <w:rPr>
          <w:rtl/>
        </w:rPr>
        <w:t xml:space="preserve"> حدوثيّا</w:t>
      </w:r>
      <w:r w:rsidR="00A60BC9">
        <w:rPr>
          <w:rFonts w:hint="cs"/>
          <w:rtl/>
        </w:rPr>
        <w:t>ً</w:t>
      </w:r>
      <w:r w:rsidRPr="00A91CFD">
        <w:rPr>
          <w:rtl/>
        </w:rPr>
        <w:t>؛ لاحتمال أن يكون نجسا</w:t>
      </w:r>
      <w:r w:rsidR="00E67A9A">
        <w:rPr>
          <w:rFonts w:hint="cs"/>
          <w:rtl/>
        </w:rPr>
        <w:t>ً</w:t>
      </w:r>
      <w:r w:rsidRPr="00A91CFD">
        <w:rPr>
          <w:rtl/>
        </w:rPr>
        <w:t xml:space="preserve"> بنجاسة سابقة</w:t>
      </w:r>
      <w:r w:rsidR="00E67A9A">
        <w:rPr>
          <w:rFonts w:hint="cs"/>
          <w:rtl/>
        </w:rPr>
        <w:t>،</w:t>
      </w:r>
      <w:r w:rsidRPr="00A91CFD">
        <w:rPr>
          <w:rtl/>
        </w:rPr>
        <w:t xml:space="preserve"> فلم يحرز هذا الشرط ف</w:t>
      </w:r>
      <w:r w:rsidR="00E67A9A">
        <w:rPr>
          <w:rFonts w:hint="cs"/>
          <w:rtl/>
        </w:rPr>
        <w:t xml:space="preserve">على مبناه لا بدّ أن لا </w:t>
      </w:r>
      <w:r w:rsidRPr="00A91CFD">
        <w:rPr>
          <w:rtl/>
        </w:rPr>
        <w:t>يكون هذا العلم الإجماليّ منجّز</w:t>
      </w:r>
      <w:r w:rsidR="00E67A9A">
        <w:rPr>
          <w:rFonts w:hint="cs"/>
          <w:rtl/>
        </w:rPr>
        <w:t>اً،</w:t>
      </w:r>
      <w:r w:rsidRPr="00A91CFD">
        <w:rPr>
          <w:rtl/>
        </w:rPr>
        <w:t xml:space="preserve"> وهذا لم يقل به أحد. فهذا نقض أوردناه عليه.</w:t>
      </w:r>
    </w:p>
    <w:p w14:paraId="78EA1515" w14:textId="7906100A" w:rsidR="00615A42" w:rsidRPr="00A91CFD" w:rsidRDefault="00615A42" w:rsidP="00A91CFD">
      <w:pPr>
        <w:rPr>
          <w:b/>
          <w:bCs/>
          <w:rtl/>
        </w:rPr>
      </w:pPr>
      <w:r w:rsidRPr="00615A42">
        <w:rPr>
          <w:rFonts w:hint="cs"/>
          <w:b/>
          <w:bCs/>
          <w:rtl/>
        </w:rPr>
        <w:t>الثالث: كيفي</w:t>
      </w:r>
      <w:r>
        <w:rPr>
          <w:rFonts w:hint="cs"/>
          <w:b/>
          <w:bCs/>
          <w:rtl/>
        </w:rPr>
        <w:t>ّ</w:t>
      </w:r>
      <w:r w:rsidRPr="00615A42">
        <w:rPr>
          <w:rFonts w:hint="cs"/>
          <w:b/>
          <w:bCs/>
          <w:rtl/>
        </w:rPr>
        <w:t>ة حل</w:t>
      </w:r>
      <w:r>
        <w:rPr>
          <w:rFonts w:hint="cs"/>
          <w:b/>
          <w:bCs/>
          <w:rtl/>
        </w:rPr>
        <w:t>ّ</w:t>
      </w:r>
      <w:r w:rsidRPr="00615A42">
        <w:rPr>
          <w:rFonts w:hint="cs"/>
          <w:b/>
          <w:bCs/>
          <w:rtl/>
        </w:rPr>
        <w:t xml:space="preserve"> هذا النقض</w:t>
      </w:r>
    </w:p>
    <w:p w14:paraId="44BFE9E3" w14:textId="38D039C0" w:rsidR="00A91CFD" w:rsidRPr="00A91CFD" w:rsidRDefault="00A91CFD" w:rsidP="00A91CFD">
      <w:pPr>
        <w:rPr>
          <w:rtl/>
        </w:rPr>
      </w:pPr>
      <w:r w:rsidRPr="00A91CFD">
        <w:rPr>
          <w:rtl/>
        </w:rPr>
        <w:t>وقلنا إنّ علاج هذا النقض بأن نضمّن كلامه بروح كلام المحقّق العراقيّ</w:t>
      </w:r>
      <w:r w:rsidR="00615A42">
        <w:rPr>
          <w:rFonts w:hint="cs"/>
          <w:rtl/>
        </w:rPr>
        <w:t>،</w:t>
      </w:r>
      <w:r w:rsidRPr="00A91CFD">
        <w:rPr>
          <w:rtl/>
        </w:rPr>
        <w:t xml:space="preserve"> فنقول </w:t>
      </w:r>
      <w:r w:rsidR="00853B42">
        <w:rPr>
          <w:rtl/>
        </w:rPr>
        <w:t>–</w:t>
      </w:r>
      <w:r w:rsidR="00853B42">
        <w:rPr>
          <w:rFonts w:hint="cs"/>
          <w:rtl/>
        </w:rPr>
        <w:t xml:space="preserve"> </w:t>
      </w:r>
      <w:r w:rsidRPr="00A91CFD">
        <w:rPr>
          <w:rtl/>
        </w:rPr>
        <w:t>بدلا</w:t>
      </w:r>
      <w:r w:rsidR="00615A42">
        <w:rPr>
          <w:rFonts w:hint="cs"/>
          <w:rtl/>
        </w:rPr>
        <w:t>ً</w:t>
      </w:r>
      <w:r w:rsidR="00853B42">
        <w:rPr>
          <w:rFonts w:hint="cs"/>
          <w:rtl/>
        </w:rPr>
        <w:t xml:space="preserve"> </w:t>
      </w:r>
      <w:r w:rsidRPr="00A91CFD">
        <w:rPr>
          <w:rtl/>
        </w:rPr>
        <w:t xml:space="preserve">عمّا </w:t>
      </w:r>
      <w:r w:rsidR="00853B42">
        <w:rPr>
          <w:rFonts w:hint="cs"/>
          <w:rtl/>
        </w:rPr>
        <w:t>قاله</w:t>
      </w:r>
      <w:r w:rsidRPr="00A91CFD">
        <w:rPr>
          <w:rtl/>
        </w:rPr>
        <w:t xml:space="preserve"> </w:t>
      </w:r>
      <w:r w:rsidR="00897C5D">
        <w:rPr>
          <w:rFonts w:hint="cs"/>
          <w:rtl/>
        </w:rPr>
        <w:t>[</w:t>
      </w:r>
      <w:r w:rsidRPr="00A91CFD">
        <w:rPr>
          <w:rtl/>
        </w:rPr>
        <w:t>في شرط منجّزيّة العلم الإجماليّ</w:t>
      </w:r>
      <w:r w:rsidR="00897C5D">
        <w:rPr>
          <w:rFonts w:hint="cs"/>
          <w:rtl/>
        </w:rPr>
        <w:t>]</w:t>
      </w:r>
      <w:r w:rsidR="00853B42">
        <w:rPr>
          <w:rFonts w:hint="cs"/>
          <w:rtl/>
        </w:rPr>
        <w:t xml:space="preserve"> </w:t>
      </w:r>
      <w:r w:rsidR="00853B42">
        <w:rPr>
          <w:rtl/>
        </w:rPr>
        <w:t>–</w:t>
      </w:r>
      <w:r w:rsidRPr="00A91CFD">
        <w:rPr>
          <w:rtl/>
        </w:rPr>
        <w:t xml:space="preserve"> </w:t>
      </w:r>
      <w:r w:rsidR="00897C5D">
        <w:rPr>
          <w:rFonts w:hint="cs"/>
          <w:rtl/>
        </w:rPr>
        <w:t>بأ</w:t>
      </w:r>
      <w:r w:rsidRPr="00A91CFD">
        <w:rPr>
          <w:rtl/>
        </w:rPr>
        <w:t>نّه يشترط في منجّزيّ</w:t>
      </w:r>
      <w:r w:rsidR="00853B42">
        <w:rPr>
          <w:rFonts w:hint="cs"/>
          <w:rtl/>
        </w:rPr>
        <w:t>ة العلم الإجماليّ</w:t>
      </w:r>
      <w:r w:rsidRPr="00A91CFD">
        <w:rPr>
          <w:rtl/>
        </w:rPr>
        <w:t xml:space="preserve"> أل</w:t>
      </w:r>
      <w:r w:rsidR="00853B42">
        <w:rPr>
          <w:rFonts w:hint="cs"/>
          <w:rtl/>
        </w:rPr>
        <w:t>ّ</w:t>
      </w:r>
      <w:r w:rsidRPr="00A91CFD">
        <w:rPr>
          <w:rtl/>
        </w:rPr>
        <w:t>ا يكون معلومه مسبوقا</w:t>
      </w:r>
      <w:r w:rsidR="00853B42">
        <w:rPr>
          <w:rFonts w:hint="cs"/>
          <w:rtl/>
        </w:rPr>
        <w:t>ً</w:t>
      </w:r>
      <w:r w:rsidRPr="00A91CFD">
        <w:rPr>
          <w:rtl/>
        </w:rPr>
        <w:t xml:space="preserve"> بتكليف </w:t>
      </w:r>
      <w:r w:rsidRPr="00A91CFD">
        <w:rPr>
          <w:b/>
          <w:bCs/>
          <w:rtl/>
        </w:rPr>
        <w:t>منجّز</w:t>
      </w:r>
      <w:r w:rsidRPr="00A91CFD">
        <w:rPr>
          <w:rtl/>
        </w:rPr>
        <w:t xml:space="preserve"> سابقا</w:t>
      </w:r>
      <w:r w:rsidR="00853B42">
        <w:rPr>
          <w:rFonts w:hint="cs"/>
          <w:rtl/>
        </w:rPr>
        <w:t>ً</w:t>
      </w:r>
      <w:r w:rsidRPr="00A91CFD">
        <w:rPr>
          <w:rtl/>
        </w:rPr>
        <w:t>، ف</w:t>
      </w:r>
      <w:r w:rsidR="00853B42">
        <w:rPr>
          <w:rFonts w:hint="cs"/>
          <w:rtl/>
        </w:rPr>
        <w:t xml:space="preserve">لا بدّ أن نضيف </w:t>
      </w:r>
      <w:r w:rsidRPr="00A91CFD">
        <w:rPr>
          <w:rtl/>
        </w:rPr>
        <w:t xml:space="preserve">قيد </w:t>
      </w:r>
      <w:r w:rsidR="00853B42">
        <w:rPr>
          <w:rFonts w:hint="cs"/>
          <w:rtl/>
        </w:rPr>
        <w:t>«</w:t>
      </w:r>
      <w:r w:rsidRPr="00A91CFD">
        <w:rPr>
          <w:rtl/>
        </w:rPr>
        <w:t>المنجّز</w:t>
      </w:r>
      <w:r w:rsidR="00853B42">
        <w:rPr>
          <w:rFonts w:hint="cs"/>
          <w:rtl/>
        </w:rPr>
        <w:t>»</w:t>
      </w:r>
      <w:r w:rsidRPr="00A91CFD">
        <w:rPr>
          <w:rtl/>
        </w:rPr>
        <w:t xml:space="preserve"> حتّى لا يجري ذلك على الشكّ البدويّ</w:t>
      </w:r>
      <w:r w:rsidR="00853B42">
        <w:rPr>
          <w:rFonts w:hint="cs"/>
          <w:rtl/>
        </w:rPr>
        <w:t>،</w:t>
      </w:r>
      <w:r w:rsidRPr="00A91CFD">
        <w:rPr>
          <w:rtl/>
        </w:rPr>
        <w:t xml:space="preserve"> فيرتفع هذا النقض. </w:t>
      </w:r>
      <w:r w:rsidR="00853B42">
        <w:rPr>
          <w:rFonts w:hint="cs"/>
          <w:rtl/>
        </w:rPr>
        <w:t>ف</w:t>
      </w:r>
      <w:r w:rsidRPr="00A91CFD">
        <w:rPr>
          <w:rtl/>
        </w:rPr>
        <w:t xml:space="preserve">هذا يعني أنّه لا بدّ أن نقول إنّ مراده ما يتضمّن كلام المحقّق العراقيّ؛ لأنّ المحقّق العراقيّ يقول </w:t>
      </w:r>
      <w:r w:rsidR="00D20F47">
        <w:rPr>
          <w:rFonts w:hint="cs"/>
          <w:rtl/>
        </w:rPr>
        <w:t>بأ</w:t>
      </w:r>
      <w:r w:rsidRPr="00A91CFD">
        <w:rPr>
          <w:rtl/>
        </w:rPr>
        <w:t>نّ المنجّز لا ينجّز</w:t>
      </w:r>
      <w:r w:rsidR="00DF5F1F">
        <w:rPr>
          <w:rFonts w:hint="cs"/>
          <w:rtl/>
        </w:rPr>
        <w:t>،</w:t>
      </w:r>
      <w:r w:rsidRPr="00A91CFD">
        <w:rPr>
          <w:rtl/>
        </w:rPr>
        <w:t xml:space="preserve"> </w:t>
      </w:r>
      <w:r w:rsidR="00DF5F1F">
        <w:rPr>
          <w:rFonts w:hint="cs"/>
          <w:rtl/>
        </w:rPr>
        <w:t>أي</w:t>
      </w:r>
      <w:r w:rsidRPr="00A91CFD">
        <w:rPr>
          <w:rtl/>
        </w:rPr>
        <w:t xml:space="preserve"> يشترط أل</w:t>
      </w:r>
      <w:r w:rsidR="00DF5F1F">
        <w:rPr>
          <w:rFonts w:hint="cs"/>
          <w:rtl/>
        </w:rPr>
        <w:t>ّ</w:t>
      </w:r>
      <w:r w:rsidRPr="00A91CFD">
        <w:rPr>
          <w:rtl/>
        </w:rPr>
        <w:t>ا يكون في</w:t>
      </w:r>
      <w:r w:rsidR="00DF5F1F">
        <w:rPr>
          <w:rFonts w:hint="cs"/>
          <w:rtl/>
        </w:rPr>
        <w:t xml:space="preserve"> أطراف العلم الإجماليّ</w:t>
      </w:r>
      <w:r w:rsidRPr="00A91CFD">
        <w:rPr>
          <w:rtl/>
        </w:rPr>
        <w:t xml:space="preserve"> تكليف منجّز سابقا</w:t>
      </w:r>
      <w:r w:rsidR="00DF5F1F">
        <w:rPr>
          <w:rFonts w:hint="cs"/>
          <w:rtl/>
        </w:rPr>
        <w:t>ً</w:t>
      </w:r>
      <w:r w:rsidRPr="00A91CFD">
        <w:rPr>
          <w:rtl/>
        </w:rPr>
        <w:t xml:space="preserve"> حتّى يقال إنّ المنجّز لا ينجّز.</w:t>
      </w:r>
    </w:p>
    <w:p w14:paraId="1E1EDAED" w14:textId="69E26A20" w:rsidR="00955E1D" w:rsidRPr="00955E1D" w:rsidRDefault="00955E1D" w:rsidP="00A91CFD">
      <w:pPr>
        <w:rPr>
          <w:b/>
          <w:bCs/>
          <w:rtl/>
        </w:rPr>
      </w:pPr>
      <w:r w:rsidRPr="00955E1D">
        <w:rPr>
          <w:rFonts w:hint="cs"/>
          <w:b/>
          <w:bCs/>
          <w:rtl/>
        </w:rPr>
        <w:lastRenderedPageBreak/>
        <w:t xml:space="preserve">حكم الملاقي </w:t>
      </w:r>
      <w:proofErr w:type="gramStart"/>
      <w:r w:rsidRPr="00955E1D">
        <w:rPr>
          <w:rFonts w:hint="cs"/>
          <w:b/>
          <w:bCs/>
          <w:rtl/>
        </w:rPr>
        <w:t>في ما</w:t>
      </w:r>
      <w:proofErr w:type="gramEnd"/>
      <w:r w:rsidRPr="00955E1D">
        <w:rPr>
          <w:rFonts w:hint="cs"/>
          <w:b/>
          <w:bCs/>
          <w:rtl/>
        </w:rPr>
        <w:t xml:space="preserve"> نحن فيه، على مبنى المحقّق النائيني بصياغته الجديدة</w:t>
      </w:r>
    </w:p>
    <w:p w14:paraId="117C7179" w14:textId="361D53A6" w:rsidR="00A91CFD" w:rsidRPr="00A91CFD" w:rsidRDefault="00A91CFD" w:rsidP="00A91CFD">
      <w:pPr>
        <w:rPr>
          <w:rtl/>
        </w:rPr>
      </w:pPr>
      <w:r w:rsidRPr="00A91CFD">
        <w:rPr>
          <w:rtl/>
        </w:rPr>
        <w:t>و</w:t>
      </w:r>
      <w:r w:rsidR="000F434C">
        <w:rPr>
          <w:rFonts w:hint="cs"/>
          <w:rtl/>
        </w:rPr>
        <w:t xml:space="preserve">الآن </w:t>
      </w:r>
      <w:r w:rsidRPr="00A91CFD">
        <w:rPr>
          <w:rtl/>
        </w:rPr>
        <w:t xml:space="preserve">لا بدّ أن نجد </w:t>
      </w:r>
      <w:proofErr w:type="gramStart"/>
      <w:r w:rsidRPr="00A91CFD">
        <w:rPr>
          <w:rtl/>
        </w:rPr>
        <w:t>في ما</w:t>
      </w:r>
      <w:proofErr w:type="gramEnd"/>
      <w:r w:rsidRPr="00A91CFD">
        <w:rPr>
          <w:rtl/>
        </w:rPr>
        <w:t xml:space="preserve"> نحن فيه أنّه هل أنّ العلم الإجماليّ بنجاسة إمّا باء وإمّا الثوب في المرحلة المذكورة يتوفّر فيه هذا الشرط بصيغته الجديدة التي أضفنا فيها قيد «منجّز» أو لا؟</w:t>
      </w:r>
    </w:p>
    <w:p w14:paraId="6E19F7C9" w14:textId="6EE4766B" w:rsidR="00A91CFD" w:rsidRPr="00A91CFD" w:rsidRDefault="00955E1D" w:rsidP="00A91CFD">
      <w:pPr>
        <w:rPr>
          <w:rtl/>
        </w:rPr>
      </w:pPr>
      <w:r>
        <w:rPr>
          <w:rFonts w:hint="cs"/>
          <w:rtl/>
        </w:rPr>
        <w:t>ف</w:t>
      </w:r>
      <w:r w:rsidR="00A91CFD" w:rsidRPr="00A91CFD">
        <w:rPr>
          <w:rtl/>
        </w:rPr>
        <w:t>نقول إنّ</w:t>
      </w:r>
      <w:r>
        <w:rPr>
          <w:rFonts w:hint="cs"/>
          <w:rtl/>
        </w:rPr>
        <w:t xml:space="preserve"> هذا الشرط</w:t>
      </w:r>
      <w:r w:rsidR="00A91CFD" w:rsidRPr="00A91CFD">
        <w:rPr>
          <w:rtl/>
        </w:rPr>
        <w:t xml:space="preserve"> متوفّر</w:t>
      </w:r>
      <w:r>
        <w:rPr>
          <w:rFonts w:hint="cs"/>
          <w:rtl/>
        </w:rPr>
        <w:t>،</w:t>
      </w:r>
      <w:r w:rsidR="00A91CFD" w:rsidRPr="00A91CFD">
        <w:rPr>
          <w:rtl/>
        </w:rPr>
        <w:t xml:space="preserve"> وبالتالي يتنجّز هذا العلم الإجماليّ ويجب الاجتناب عن طرفيه</w:t>
      </w:r>
      <w:r>
        <w:rPr>
          <w:rFonts w:hint="cs"/>
          <w:rtl/>
        </w:rPr>
        <w:t xml:space="preserve"> وأحد طرفيه هو </w:t>
      </w:r>
      <w:r w:rsidR="00A91CFD" w:rsidRPr="00A91CFD">
        <w:rPr>
          <w:rtl/>
        </w:rPr>
        <w:t>الثوب، وذلك لأنّه في هذه المرحلة يكون العلمان الإجماليّان مقترنين زمانا</w:t>
      </w:r>
      <w:r>
        <w:rPr>
          <w:rFonts w:hint="cs"/>
          <w:rtl/>
        </w:rPr>
        <w:t>ً</w:t>
      </w:r>
      <w:r w:rsidR="00A91CFD" w:rsidRPr="00A91CFD">
        <w:rPr>
          <w:rtl/>
        </w:rPr>
        <w:t xml:space="preserve"> ورتبة كما ذكرنا في مبنى المحقّق العراقيّ، وبالتالي يكون المعلوم في </w:t>
      </w:r>
      <w:r w:rsidR="00F33FCF">
        <w:rPr>
          <w:rFonts w:hint="cs"/>
          <w:rtl/>
        </w:rPr>
        <w:t xml:space="preserve">العلم الإجماليّ الثاني </w:t>
      </w:r>
      <w:r>
        <w:rPr>
          <w:rtl/>
        </w:rPr>
        <w:t>–</w:t>
      </w:r>
      <w:r w:rsidR="00A91CFD" w:rsidRPr="00A91CFD">
        <w:rPr>
          <w:rtl/>
        </w:rPr>
        <w:t xml:space="preserve"> </w:t>
      </w:r>
      <w:r w:rsidR="00F33FCF">
        <w:rPr>
          <w:rFonts w:hint="cs"/>
          <w:rtl/>
        </w:rPr>
        <w:t>أي العلم</w:t>
      </w:r>
      <w:r w:rsidR="00A91CFD" w:rsidRPr="00A91CFD">
        <w:rPr>
          <w:rtl/>
        </w:rPr>
        <w:t xml:space="preserve"> بنجاسة إمّا باء أو الثوب المقترن بالعلم الإجماليّ بنجاسة إمّا ألف أو باء زمانا</w:t>
      </w:r>
      <w:r w:rsidR="00381EE8">
        <w:rPr>
          <w:rFonts w:hint="cs"/>
          <w:rtl/>
        </w:rPr>
        <w:t>ً</w:t>
      </w:r>
      <w:r w:rsidR="00A91CFD" w:rsidRPr="00A91CFD">
        <w:rPr>
          <w:rtl/>
        </w:rPr>
        <w:t xml:space="preserve"> ورتبة</w:t>
      </w:r>
      <w:r w:rsidR="00381EE8">
        <w:rPr>
          <w:rFonts w:hint="cs"/>
          <w:rtl/>
        </w:rPr>
        <w:t>ً</w:t>
      </w:r>
      <w:r w:rsidR="00A91CFD" w:rsidRPr="00A91CFD">
        <w:rPr>
          <w:rtl/>
        </w:rPr>
        <w:t xml:space="preserve"> –</w:t>
      </w:r>
      <w:r w:rsidR="002B68AD">
        <w:rPr>
          <w:rFonts w:hint="cs"/>
          <w:rtl/>
        </w:rPr>
        <w:t xml:space="preserve"> </w:t>
      </w:r>
      <w:r w:rsidR="00A91CFD" w:rsidRPr="00A91CFD">
        <w:rPr>
          <w:rtl/>
        </w:rPr>
        <w:t>يتوفّر فيه هذا الشرط</w:t>
      </w:r>
      <w:r w:rsidR="00804D17">
        <w:rPr>
          <w:rFonts w:hint="cs"/>
          <w:rtl/>
        </w:rPr>
        <w:t>،</w:t>
      </w:r>
      <w:r w:rsidR="00A91CFD" w:rsidRPr="00A91CFD">
        <w:rPr>
          <w:rtl/>
        </w:rPr>
        <w:t xml:space="preserve"> بمعنى أنّ هذا المعلوم بالإجمال على تقدير كونه في باء غير مسبوق رتبة بتكليف منجّز</w:t>
      </w:r>
      <w:r w:rsidR="00312717">
        <w:rPr>
          <w:rFonts w:hint="cs"/>
          <w:rtl/>
        </w:rPr>
        <w:t>، [فيكون منجّزاً، وبالتالي يجب الاجتناب عن الثوب]</w:t>
      </w:r>
      <w:r w:rsidR="00A91CFD" w:rsidRPr="00A91CFD">
        <w:rPr>
          <w:rtl/>
        </w:rPr>
        <w:t>.</w:t>
      </w:r>
    </w:p>
    <w:p w14:paraId="7543C923" w14:textId="0FDC3AA1" w:rsidR="00A91CFD" w:rsidRPr="00A91CFD" w:rsidRDefault="00A91CFD" w:rsidP="00A91CFD">
      <w:pPr>
        <w:rPr>
          <w:rtl/>
        </w:rPr>
      </w:pPr>
      <w:r w:rsidRPr="00A91CFD">
        <w:rPr>
          <w:rtl/>
        </w:rPr>
        <w:t>نعم، قد يكون مسبوقا</w:t>
      </w:r>
      <w:r w:rsidR="00DB0B80">
        <w:rPr>
          <w:rFonts w:hint="cs"/>
          <w:rtl/>
        </w:rPr>
        <w:t>ً</w:t>
      </w:r>
      <w:r w:rsidRPr="00A91CFD">
        <w:rPr>
          <w:rtl/>
        </w:rPr>
        <w:t xml:space="preserve"> بتكليف</w:t>
      </w:r>
      <w:r w:rsidR="003440C4">
        <w:rPr>
          <w:rFonts w:hint="cs"/>
          <w:rtl/>
        </w:rPr>
        <w:t xml:space="preserve"> [غير منجّز]</w:t>
      </w:r>
      <w:r w:rsidRPr="00A91CFD">
        <w:rPr>
          <w:rtl/>
        </w:rPr>
        <w:t xml:space="preserve">، ولكن إذا </w:t>
      </w:r>
      <w:r w:rsidR="00DB0B80">
        <w:rPr>
          <w:rFonts w:hint="cs"/>
          <w:rtl/>
        </w:rPr>
        <w:t>اشترطنا تنجيز العلم الإجمالي بعدم مسبوقيّة طرفيه</w:t>
      </w:r>
      <w:r w:rsidRPr="00A91CFD">
        <w:rPr>
          <w:rtl/>
        </w:rPr>
        <w:t xml:space="preserve"> ب</w:t>
      </w:r>
      <w:r w:rsidR="00DB0B80">
        <w:rPr>
          <w:rFonts w:hint="cs"/>
          <w:rtl/>
        </w:rPr>
        <w:t>تكليف</w:t>
      </w:r>
      <w:r w:rsidRPr="00A91CFD">
        <w:rPr>
          <w:rtl/>
        </w:rPr>
        <w:t xml:space="preserve"> منجّز</w:t>
      </w:r>
      <w:r w:rsidR="00DB0B80">
        <w:rPr>
          <w:rFonts w:hint="cs"/>
          <w:rtl/>
        </w:rPr>
        <w:t>،</w:t>
      </w:r>
      <w:r w:rsidRPr="00A91CFD">
        <w:rPr>
          <w:rtl/>
        </w:rPr>
        <w:t xml:space="preserve"> ف</w:t>
      </w:r>
      <w:r w:rsidR="00DB0B80">
        <w:rPr>
          <w:rFonts w:hint="cs"/>
          <w:rtl/>
        </w:rPr>
        <w:t>هما ليسا مسبوقين به</w:t>
      </w:r>
      <w:r w:rsidRPr="00A91CFD">
        <w:rPr>
          <w:rtl/>
        </w:rPr>
        <w:t>.</w:t>
      </w:r>
    </w:p>
    <w:p w14:paraId="44882BF1" w14:textId="3749C7A0" w:rsidR="00A91CFD" w:rsidRPr="00A91CFD" w:rsidRDefault="00A91CFD" w:rsidP="00A91CFD">
      <w:pPr>
        <w:rPr>
          <w:rtl/>
        </w:rPr>
      </w:pPr>
      <w:r w:rsidRPr="00A91CFD">
        <w:rPr>
          <w:rtl/>
        </w:rPr>
        <w:t>نعم</w:t>
      </w:r>
      <w:r w:rsidR="00BB209A">
        <w:rPr>
          <w:rFonts w:hint="cs"/>
          <w:rtl/>
        </w:rPr>
        <w:t>،</w:t>
      </w:r>
      <w:r w:rsidRPr="00A91CFD">
        <w:rPr>
          <w:rtl/>
        </w:rPr>
        <w:t xml:space="preserve"> كنّا نقول إنّ هذا الشرط يوجب انحلال العلم الإجماليّ الثاني بالعلم الإجماليّ الأوّل؛ لأنّنا ما كنّا نفترض هذه المراحل الثلاثة</w:t>
      </w:r>
      <w:r w:rsidR="00BB209A">
        <w:rPr>
          <w:rFonts w:hint="cs"/>
          <w:rtl/>
        </w:rPr>
        <w:t>،</w:t>
      </w:r>
      <w:r w:rsidRPr="00A91CFD">
        <w:rPr>
          <w:rtl/>
        </w:rPr>
        <w:t xml:space="preserve"> وإنّما كنّا نقول إنّ العلم الإجماليّ الأوّل ولّد العلم الإجماليّ الثاني فهو أسبق منه إمّا زمانا</w:t>
      </w:r>
      <w:r w:rsidR="00BB209A">
        <w:rPr>
          <w:rFonts w:hint="cs"/>
          <w:rtl/>
        </w:rPr>
        <w:t>ً</w:t>
      </w:r>
      <w:r w:rsidRPr="00A91CFD">
        <w:rPr>
          <w:rtl/>
        </w:rPr>
        <w:t xml:space="preserve"> أو رتبة أو زمانا</w:t>
      </w:r>
      <w:r w:rsidR="00BB209A">
        <w:rPr>
          <w:rFonts w:hint="cs"/>
          <w:rtl/>
        </w:rPr>
        <w:t>ً</w:t>
      </w:r>
      <w:r w:rsidRPr="00A91CFD">
        <w:rPr>
          <w:rtl/>
        </w:rPr>
        <w:t xml:space="preserve"> </w:t>
      </w:r>
      <w:r w:rsidR="00BB209A">
        <w:rPr>
          <w:rFonts w:hint="cs"/>
          <w:rtl/>
        </w:rPr>
        <w:t>و</w:t>
      </w:r>
      <w:r w:rsidRPr="00A91CFD">
        <w:rPr>
          <w:rtl/>
        </w:rPr>
        <w:t>رتبة معا</w:t>
      </w:r>
      <w:r w:rsidR="00BB209A">
        <w:rPr>
          <w:rFonts w:hint="cs"/>
          <w:rtl/>
        </w:rPr>
        <w:t>ً،</w:t>
      </w:r>
      <w:r w:rsidRPr="00A91CFD">
        <w:rPr>
          <w:rtl/>
        </w:rPr>
        <w:t xml:space="preserve"> ولهذا كانت النتيجة أنّ العلم الإجماليّ الأوّل يحلّ العلم الإجماليّ الثاني؛ لأنّ هذا الشرط غير متوفّر؛ لأنّ فرضيّتنا كانت فرضيّة نعلم </w:t>
      </w:r>
      <w:r w:rsidR="00BB209A">
        <w:rPr>
          <w:rFonts w:hint="cs"/>
          <w:rtl/>
        </w:rPr>
        <w:t xml:space="preserve">فيها </w:t>
      </w:r>
      <w:r w:rsidRPr="00A91CFD">
        <w:rPr>
          <w:rtl/>
        </w:rPr>
        <w:t>أنّ باء منجّز في مرتبة سابقة بالعلم الإجماليّ بين ألف وباء</w:t>
      </w:r>
      <w:r w:rsidR="00BB209A">
        <w:rPr>
          <w:rFonts w:hint="cs"/>
          <w:rtl/>
        </w:rPr>
        <w:t>،</w:t>
      </w:r>
      <w:r w:rsidRPr="00A91CFD">
        <w:rPr>
          <w:rtl/>
        </w:rPr>
        <w:t xml:space="preserve"> فالعلم الإجماليّ بباء أو الثوب ينحلّ؛ لأنّه كان مسبوقا</w:t>
      </w:r>
      <w:r w:rsidR="00BB209A">
        <w:rPr>
          <w:rFonts w:hint="cs"/>
          <w:rtl/>
        </w:rPr>
        <w:t>ً</w:t>
      </w:r>
      <w:r w:rsidRPr="00A91CFD">
        <w:rPr>
          <w:rtl/>
        </w:rPr>
        <w:t xml:space="preserve"> بمعلوم منجَّز بتكليف منجِّز سابق، وبهذا كنا نقول إنّ العلم الإجماليّ الأوّل يوجب انحلال العلم الإجماليّ الثاني</w:t>
      </w:r>
      <w:r w:rsidR="00BB209A">
        <w:rPr>
          <w:rFonts w:hint="cs"/>
          <w:rtl/>
        </w:rPr>
        <w:t>،</w:t>
      </w:r>
      <w:r w:rsidRPr="00A91CFD">
        <w:rPr>
          <w:rtl/>
        </w:rPr>
        <w:t xml:space="preserve"> ولكنّه </w:t>
      </w:r>
      <w:r w:rsidR="00BB209A">
        <w:rPr>
          <w:rFonts w:hint="cs"/>
          <w:rtl/>
        </w:rPr>
        <w:t xml:space="preserve">في ما نحن فيه </w:t>
      </w:r>
      <w:r w:rsidRPr="00A91CFD">
        <w:rPr>
          <w:rtl/>
        </w:rPr>
        <w:t>غير مسبوق بتكليف منجّز في رتبة سابقة؛ لأنّ المرتبتين على السواء</w:t>
      </w:r>
      <w:r w:rsidR="00BB209A">
        <w:rPr>
          <w:rFonts w:hint="cs"/>
          <w:rtl/>
        </w:rPr>
        <w:t>،</w:t>
      </w:r>
      <w:r w:rsidRPr="00A91CFD">
        <w:rPr>
          <w:rtl/>
        </w:rPr>
        <w:t xml:space="preserve"> فلا ينحّل العلم الإجماليّ</w:t>
      </w:r>
      <w:r w:rsidR="00AE1301">
        <w:rPr>
          <w:rFonts w:hint="cs"/>
          <w:rtl/>
        </w:rPr>
        <w:t>،</w:t>
      </w:r>
      <w:r w:rsidRPr="00A91CFD">
        <w:rPr>
          <w:rtl/>
        </w:rPr>
        <w:t xml:space="preserve"> فيجب الاجتناب عن طرفيه وأحد طرفيه الثوب. فهذا على مبنى المحقّق النائينيّ.</w:t>
      </w:r>
    </w:p>
    <w:p w14:paraId="370A8981" w14:textId="452AA487" w:rsidR="00A91CFD" w:rsidRPr="00A91CFD" w:rsidRDefault="00A91CFD" w:rsidP="00A91CFD">
      <w:pPr>
        <w:rPr>
          <w:rtl/>
        </w:rPr>
      </w:pPr>
      <w:r w:rsidRPr="00A91CFD">
        <w:rPr>
          <w:rtl/>
        </w:rPr>
        <w:t>فعلى كلّ المباني الأربعة إلا</w:t>
      </w:r>
      <w:r w:rsidR="00AE1301">
        <w:rPr>
          <w:rFonts w:hint="cs"/>
          <w:rtl/>
        </w:rPr>
        <w:t>ً</w:t>
      </w:r>
      <w:r w:rsidRPr="00A91CFD">
        <w:rPr>
          <w:rtl/>
        </w:rPr>
        <w:t xml:space="preserve"> واحدا</w:t>
      </w:r>
      <w:r w:rsidR="00AE1301">
        <w:rPr>
          <w:rFonts w:hint="cs"/>
          <w:rtl/>
        </w:rPr>
        <w:t>ً</w:t>
      </w:r>
      <w:r w:rsidRPr="00A91CFD">
        <w:rPr>
          <w:rtl/>
        </w:rPr>
        <w:t xml:space="preserve"> منها يجب الاجتناب عن الثوب في هذه المرحلة، وهو مبنى الشيخ الأنصاري.</w:t>
      </w:r>
    </w:p>
    <w:p w14:paraId="2A49E23F" w14:textId="35D9F37F" w:rsidR="00A91CFD" w:rsidRPr="00A91CFD" w:rsidRDefault="00A91CFD" w:rsidP="00A91CFD">
      <w:pPr>
        <w:rPr>
          <w:rtl/>
        </w:rPr>
      </w:pPr>
      <w:r w:rsidRPr="00A91CFD">
        <w:rPr>
          <w:rtl/>
        </w:rPr>
        <w:t>وبعد ذلك لا بدّ أن نبحث أنّه بعد المرحلة الرابعة ما ذا يكون التطوّر</w:t>
      </w:r>
      <w:r w:rsidR="00306C87">
        <w:rPr>
          <w:rFonts w:hint="cs"/>
          <w:rtl/>
        </w:rPr>
        <w:t>،</w:t>
      </w:r>
      <w:r w:rsidRPr="00A91CFD">
        <w:rPr>
          <w:rtl/>
        </w:rPr>
        <w:t xml:space="preserve"> فهل يجب الاجتناب عن الثوب والملاقى أو لا؟</w:t>
      </w:r>
    </w:p>
    <w:p w14:paraId="3DB8BC1A" w14:textId="3966222F" w:rsidR="00A91CFD" w:rsidRDefault="00A91CFD" w:rsidP="002326E8">
      <w:pPr>
        <w:rPr>
          <w:rtl/>
        </w:rPr>
      </w:pPr>
      <w:r w:rsidRPr="00A91CFD">
        <w:rPr>
          <w:rtl/>
        </w:rPr>
        <w:t>والحمد لله ربّ العالمين.</w:t>
      </w:r>
    </w:p>
    <w:sectPr w:rsidR="00A91CFD"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1E56" w14:textId="77777777" w:rsidR="003C3742" w:rsidRDefault="003C3742" w:rsidP="007800A5">
      <w:r>
        <w:separator/>
      </w:r>
    </w:p>
  </w:endnote>
  <w:endnote w:type="continuationSeparator" w:id="0">
    <w:p w14:paraId="111A07E9" w14:textId="77777777" w:rsidR="003C3742" w:rsidRDefault="003C3742"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A0B7" w14:textId="77777777" w:rsidR="003C3742" w:rsidRDefault="003C3742" w:rsidP="007800A5">
      <w:r>
        <w:separator/>
      </w:r>
    </w:p>
  </w:footnote>
  <w:footnote w:type="continuationSeparator" w:id="0">
    <w:p w14:paraId="6131C5E9" w14:textId="77777777" w:rsidR="003C3742" w:rsidRDefault="003C3742"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76921A1D" w:rsidR="005C6485" w:rsidRPr="00E87D9D" w:rsidRDefault="00A91CFD" w:rsidP="00F03B57">
    <w:pPr>
      <w:ind w:firstLine="0"/>
      <w:rPr>
        <w:sz w:val="18"/>
        <w:szCs w:val="18"/>
        <w:rtl/>
      </w:rPr>
    </w:pPr>
    <w:r>
      <w:rPr>
        <w:rFonts w:hint="cs"/>
        <w:sz w:val="18"/>
        <w:szCs w:val="18"/>
        <w:rtl/>
      </w:rPr>
      <w:t>11</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4A15"/>
    <w:rsid w:val="000B4AF2"/>
    <w:rsid w:val="000B4EEF"/>
    <w:rsid w:val="000B4F92"/>
    <w:rsid w:val="000B5547"/>
    <w:rsid w:val="000B5C0D"/>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3B"/>
    <w:rsid w:val="000F7C71"/>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65C0"/>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608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584D"/>
    <w:rsid w:val="00266675"/>
    <w:rsid w:val="00266D57"/>
    <w:rsid w:val="00266DD1"/>
    <w:rsid w:val="00267314"/>
    <w:rsid w:val="00267412"/>
    <w:rsid w:val="00270203"/>
    <w:rsid w:val="00271720"/>
    <w:rsid w:val="00271F74"/>
    <w:rsid w:val="00273F58"/>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C87"/>
    <w:rsid w:val="00306F9D"/>
    <w:rsid w:val="0030790A"/>
    <w:rsid w:val="00307EB3"/>
    <w:rsid w:val="00310F3D"/>
    <w:rsid w:val="003121DA"/>
    <w:rsid w:val="00312231"/>
    <w:rsid w:val="00312670"/>
    <w:rsid w:val="00312717"/>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4AE"/>
    <w:rsid w:val="00327B85"/>
    <w:rsid w:val="003304A8"/>
    <w:rsid w:val="00330781"/>
    <w:rsid w:val="00330C4C"/>
    <w:rsid w:val="0033123C"/>
    <w:rsid w:val="00334569"/>
    <w:rsid w:val="00334642"/>
    <w:rsid w:val="00334A2C"/>
    <w:rsid w:val="00336674"/>
    <w:rsid w:val="003371A4"/>
    <w:rsid w:val="00337B46"/>
    <w:rsid w:val="00337EFF"/>
    <w:rsid w:val="00340475"/>
    <w:rsid w:val="00341D30"/>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639E"/>
    <w:rsid w:val="003B71EC"/>
    <w:rsid w:val="003B78CE"/>
    <w:rsid w:val="003C1286"/>
    <w:rsid w:val="003C1A99"/>
    <w:rsid w:val="003C3742"/>
    <w:rsid w:val="003C4A9D"/>
    <w:rsid w:val="003C6187"/>
    <w:rsid w:val="003C6C16"/>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40E3"/>
    <w:rsid w:val="0040425A"/>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682E"/>
    <w:rsid w:val="004279A0"/>
    <w:rsid w:val="0043083B"/>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4742"/>
    <w:rsid w:val="005D502A"/>
    <w:rsid w:val="005D5495"/>
    <w:rsid w:val="005D54CE"/>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2F5"/>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74E"/>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2C4E"/>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54ED"/>
    <w:rsid w:val="007965B7"/>
    <w:rsid w:val="00797A82"/>
    <w:rsid w:val="00797D19"/>
    <w:rsid w:val="007A280B"/>
    <w:rsid w:val="007A3866"/>
    <w:rsid w:val="007A4DEC"/>
    <w:rsid w:val="007A52D7"/>
    <w:rsid w:val="007A5302"/>
    <w:rsid w:val="007A56A9"/>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73A3"/>
    <w:rsid w:val="007F7446"/>
    <w:rsid w:val="007F7F85"/>
    <w:rsid w:val="00800359"/>
    <w:rsid w:val="0080160B"/>
    <w:rsid w:val="00802B38"/>
    <w:rsid w:val="00804122"/>
    <w:rsid w:val="0080431F"/>
    <w:rsid w:val="00804D17"/>
    <w:rsid w:val="00805481"/>
    <w:rsid w:val="00805598"/>
    <w:rsid w:val="00807347"/>
    <w:rsid w:val="00807C26"/>
    <w:rsid w:val="00810107"/>
    <w:rsid w:val="00810109"/>
    <w:rsid w:val="008101A0"/>
    <w:rsid w:val="00810A01"/>
    <w:rsid w:val="00810C41"/>
    <w:rsid w:val="00810EA4"/>
    <w:rsid w:val="008119FA"/>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B42"/>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97C5D"/>
    <w:rsid w:val="008A29DF"/>
    <w:rsid w:val="008A3B4A"/>
    <w:rsid w:val="008A5ED3"/>
    <w:rsid w:val="008A600D"/>
    <w:rsid w:val="008B0A11"/>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9AF"/>
    <w:rsid w:val="008E7B84"/>
    <w:rsid w:val="008E7CB0"/>
    <w:rsid w:val="008F02D7"/>
    <w:rsid w:val="008F0DBB"/>
    <w:rsid w:val="008F2B04"/>
    <w:rsid w:val="008F3401"/>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B1"/>
    <w:rsid w:val="009627C4"/>
    <w:rsid w:val="00963BE3"/>
    <w:rsid w:val="0096413C"/>
    <w:rsid w:val="009653B6"/>
    <w:rsid w:val="00965BDA"/>
    <w:rsid w:val="00965D9C"/>
    <w:rsid w:val="00972020"/>
    <w:rsid w:val="00974873"/>
    <w:rsid w:val="00976A60"/>
    <w:rsid w:val="00976CE9"/>
    <w:rsid w:val="00976DB4"/>
    <w:rsid w:val="0097703C"/>
    <w:rsid w:val="00977D25"/>
    <w:rsid w:val="00980901"/>
    <w:rsid w:val="009814D5"/>
    <w:rsid w:val="00981EB3"/>
    <w:rsid w:val="00982583"/>
    <w:rsid w:val="00982AE9"/>
    <w:rsid w:val="00983297"/>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119"/>
    <w:rsid w:val="009A6218"/>
    <w:rsid w:val="009A79B2"/>
    <w:rsid w:val="009B0146"/>
    <w:rsid w:val="009B040C"/>
    <w:rsid w:val="009B0525"/>
    <w:rsid w:val="009B1E94"/>
    <w:rsid w:val="009B26AF"/>
    <w:rsid w:val="009B323F"/>
    <w:rsid w:val="009B36A9"/>
    <w:rsid w:val="009B3A13"/>
    <w:rsid w:val="009B3E14"/>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2892"/>
    <w:rsid w:val="00A33128"/>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77DB"/>
    <w:rsid w:val="00A60346"/>
    <w:rsid w:val="00A60BC9"/>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678"/>
    <w:rsid w:val="00AA4944"/>
    <w:rsid w:val="00AA4D67"/>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09A"/>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91B"/>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3EF2"/>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0005"/>
    <w:rsid w:val="00C70BF5"/>
    <w:rsid w:val="00C720A4"/>
    <w:rsid w:val="00C7264A"/>
    <w:rsid w:val="00C72E20"/>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2590"/>
    <w:rsid w:val="00D12BBD"/>
    <w:rsid w:val="00D13946"/>
    <w:rsid w:val="00D15251"/>
    <w:rsid w:val="00D15A6E"/>
    <w:rsid w:val="00D15CDE"/>
    <w:rsid w:val="00D1656E"/>
    <w:rsid w:val="00D17BD7"/>
    <w:rsid w:val="00D20F47"/>
    <w:rsid w:val="00D217C8"/>
    <w:rsid w:val="00D2201E"/>
    <w:rsid w:val="00D23623"/>
    <w:rsid w:val="00D253EF"/>
    <w:rsid w:val="00D2556B"/>
    <w:rsid w:val="00D2579E"/>
    <w:rsid w:val="00D26044"/>
    <w:rsid w:val="00D266FB"/>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01D"/>
    <w:rsid w:val="00D57225"/>
    <w:rsid w:val="00D60034"/>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5409"/>
    <w:rsid w:val="00DC652B"/>
    <w:rsid w:val="00DC6856"/>
    <w:rsid w:val="00DC72F8"/>
    <w:rsid w:val="00DC7BE0"/>
    <w:rsid w:val="00DD0DA5"/>
    <w:rsid w:val="00DD197B"/>
    <w:rsid w:val="00DD1BBA"/>
    <w:rsid w:val="00DD2632"/>
    <w:rsid w:val="00DD32C5"/>
    <w:rsid w:val="00DD363A"/>
    <w:rsid w:val="00DD3E6F"/>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18"/>
    <w:rsid w:val="00F03B57"/>
    <w:rsid w:val="00F04576"/>
    <w:rsid w:val="00F05086"/>
    <w:rsid w:val="00F05D65"/>
    <w:rsid w:val="00F06066"/>
    <w:rsid w:val="00F068D7"/>
    <w:rsid w:val="00F07425"/>
    <w:rsid w:val="00F10C03"/>
    <w:rsid w:val="00F11628"/>
    <w:rsid w:val="00F116E5"/>
    <w:rsid w:val="00F123B4"/>
    <w:rsid w:val="00F12BB2"/>
    <w:rsid w:val="00F12DFD"/>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11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6856</TotalTime>
  <Pages>2</Pages>
  <Words>654</Words>
  <Characters>3730</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869</cp:revision>
  <cp:lastPrinted>2023-12-09T08:15:00Z</cp:lastPrinted>
  <dcterms:created xsi:type="dcterms:W3CDTF">2023-10-18T07:30:00Z</dcterms:created>
  <dcterms:modified xsi:type="dcterms:W3CDTF">2023-12-29T19:32:00Z</dcterms:modified>
  <dc:language>العربية</dc:language>
</cp:coreProperties>
</file>